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sz w:val="24"/>
          <w:szCs w:val="24"/>
        </w:rPr>
        <w:id w:val="84101131"/>
        <w:docPartObj>
          <w:docPartGallery w:val="Cover Pages"/>
          <w:docPartUnique/>
        </w:docPartObj>
      </w:sdtPr>
      <w:sdtContent>
        <w:p w:rsidR="00600164" w:rsidRDefault="00016FED" w:rsidP="006511D9">
          <w:pPr>
            <w:rPr>
              <w:sz w:val="24"/>
            </w:rPr>
            <w:sectPr w:rsidR="00600164" w:rsidSect="006511D9">
              <w:headerReference w:type="default" r:id="rId9"/>
              <w:footerReference w:type="default" r:id="rId10"/>
              <w:headerReference w:type="first" r:id="rId11"/>
              <w:footerReference w:type="first" r:id="rId12"/>
              <w:pgSz w:w="24480" w:h="15840" w:orient="landscape" w:code="17"/>
              <w:pgMar w:top="1440" w:right="1440" w:bottom="1440" w:left="1440" w:header="720" w:footer="720" w:gutter="0"/>
              <w:cols w:space="720"/>
              <w:noEndnote/>
              <w:titlePg/>
              <w:docGrid w:linePitch="272"/>
            </w:sectPr>
          </w:pPr>
          <w:r>
            <w:rPr>
              <w:sz w:val="24"/>
            </w:rPr>
            <w:t xml:space="preserve"> </w:t>
          </w:r>
          <w:r w:rsidR="00B8752F">
            <w:rPr>
              <w:noProof/>
              <w:sz w:val="24"/>
            </w:rPr>
            <w:drawing>
              <wp:anchor distT="0" distB="0" distL="114300" distR="114300" simplePos="0" relativeHeight="251671552" behindDoc="0" locked="0" layoutInCell="1" allowOverlap="1">
                <wp:simplePos x="0" y="0"/>
                <wp:positionH relativeFrom="margin">
                  <wp:align>center</wp:align>
                </wp:positionH>
                <wp:positionV relativeFrom="margin">
                  <wp:align>center</wp:align>
                </wp:positionV>
                <wp:extent cx="13030200" cy="8153400"/>
                <wp:effectExtent l="19050" t="0" r="0" b="0"/>
                <wp:wrapSquare wrapText="bothSides"/>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clrChange>
                            <a:clrFrom>
                              <a:srgbClr val="FFFFFF"/>
                            </a:clrFrom>
                            <a:clrTo>
                              <a:srgbClr val="FFFFFF">
                                <a:alpha val="0"/>
                              </a:srgbClr>
                            </a:clrTo>
                          </a:clrChange>
                        </a:blip>
                        <a:srcRect/>
                        <a:stretch>
                          <a:fillRect/>
                        </a:stretch>
                      </pic:blipFill>
                      <pic:spPr bwMode="auto">
                        <a:xfrm>
                          <a:off x="0" y="0"/>
                          <a:ext cx="13030200" cy="8153400"/>
                        </a:xfrm>
                        <a:prstGeom prst="rect">
                          <a:avLst/>
                        </a:prstGeom>
                        <a:noFill/>
                        <a:ln w="9525">
                          <a:noFill/>
                          <a:miter lim="800000"/>
                          <a:headEnd/>
                          <a:tailEnd/>
                        </a:ln>
                      </pic:spPr>
                    </pic:pic>
                  </a:graphicData>
                </a:graphic>
              </wp:anchor>
            </w:drawing>
          </w:r>
        </w:p>
        <w:p w:rsidR="006511D9" w:rsidRPr="000D1DFE" w:rsidRDefault="006511D9" w:rsidP="006511D9">
          <w:pPr>
            <w:rPr>
              <w:sz w:val="24"/>
              <w:u w:val="single"/>
            </w:rPr>
          </w:pPr>
          <w:r w:rsidRPr="000D1DFE">
            <w:rPr>
              <w:sz w:val="24"/>
              <w:u w:val="single"/>
            </w:rPr>
            <w:lastRenderedPageBreak/>
            <w:t>Assumptions</w:t>
          </w:r>
        </w:p>
        <w:p w:rsidR="006511D9" w:rsidRPr="000D1DFE" w:rsidRDefault="006511D9" w:rsidP="006511D9">
          <w:pPr>
            <w:rPr>
              <w:sz w:val="24"/>
              <w:u w:val="single"/>
            </w:rPr>
          </w:pPr>
        </w:p>
        <w:p w:rsidR="006511D9" w:rsidRPr="000D1DFE" w:rsidRDefault="006511D9" w:rsidP="006511D9">
          <w:pPr>
            <w:rPr>
              <w:sz w:val="24"/>
            </w:rPr>
          </w:pPr>
          <w:r w:rsidRPr="000D1DFE">
            <w:rPr>
              <w:sz w:val="24"/>
            </w:rPr>
            <w:t>In the design, fabrication, and delivery stage of the Materials and Life Science II building systems, MACH 5 assumed one</w:t>
          </w:r>
          <w:r>
            <w:rPr>
              <w:sz w:val="24"/>
            </w:rPr>
            <w:t xml:space="preserve"> month duration.  </w:t>
          </w:r>
          <w:r w:rsidRPr="000D1DFE">
            <w:rPr>
              <w:sz w:val="24"/>
            </w:rPr>
            <w:t xml:space="preserve">On similar projects of this magnitude, MACH 5 has experienced a </w:t>
          </w:r>
          <w:r>
            <w:rPr>
              <w:sz w:val="24"/>
            </w:rPr>
            <w:t xml:space="preserve">30 </w:t>
          </w:r>
          <w:r w:rsidRPr="000D1DFE">
            <w:rPr>
              <w:sz w:val="24"/>
            </w:rPr>
            <w:t xml:space="preserve">day mobilization period </w:t>
          </w:r>
          <w:r>
            <w:rPr>
              <w:sz w:val="24"/>
            </w:rPr>
            <w:t>in which activities such as excavation can begin concurrently.</w:t>
          </w:r>
          <w:r w:rsidRPr="000D1DFE">
            <w:rPr>
              <w:sz w:val="24"/>
            </w:rPr>
            <w:t xml:space="preserve"> </w:t>
          </w:r>
          <w:r>
            <w:rPr>
              <w:sz w:val="24"/>
            </w:rPr>
            <w:t xml:space="preserve"> Similarly, our historical data as well as previous experience allows us to estimate the durations of the design/</w:t>
          </w:r>
          <w:proofErr w:type="spellStart"/>
          <w:r>
            <w:rPr>
              <w:sz w:val="24"/>
            </w:rPr>
            <w:t>fab</w:t>
          </w:r>
          <w:proofErr w:type="spellEnd"/>
          <w:r>
            <w:rPr>
              <w:sz w:val="24"/>
            </w:rPr>
            <w:t xml:space="preserve">/deliver portions to be approximately one month.  </w:t>
          </w:r>
          <w:r w:rsidRPr="000D1DFE">
            <w:rPr>
              <w:sz w:val="24"/>
            </w:rPr>
            <w:t>MACH 5 has also applied our experience in estimating the Furniture, Fixtures, and Equipment to assume a duration of 30 days.  Furthermore, the Start Up and Testing activity required a similar prediction and based on the nature of th</w:t>
          </w:r>
          <w:r>
            <w:rPr>
              <w:sz w:val="24"/>
            </w:rPr>
            <w:t xml:space="preserve">e activity MACH 5 selected one month </w:t>
          </w:r>
          <w:r w:rsidRPr="000D1DFE">
            <w:rPr>
              <w:sz w:val="24"/>
            </w:rPr>
            <w:t>duration. Furthermore, MACH 5 Scheduling Department added logic to the schedule to best represent</w:t>
          </w:r>
          <w:r>
            <w:rPr>
              <w:sz w:val="24"/>
            </w:rPr>
            <w:t xml:space="preserve"> our construction sequencing.  </w:t>
          </w:r>
          <w:r w:rsidRPr="000D1DFE">
            <w:rPr>
              <w:sz w:val="24"/>
            </w:rPr>
            <w:t xml:space="preserve">Below we have included the detailed calculation descriptions of the key activities in our summary schedule.  Each calculation is based on the most recent RS Means Cost Data.      </w:t>
          </w:r>
        </w:p>
        <w:p w:rsidR="006511D9" w:rsidRDefault="006511D9" w:rsidP="006511D9">
          <w:pPr>
            <w:rPr>
              <w:sz w:val="24"/>
            </w:rPr>
          </w:pPr>
        </w:p>
        <w:p w:rsidR="006511D9" w:rsidRPr="000D1DFE" w:rsidRDefault="006511D9" w:rsidP="006511D9">
          <w:pPr>
            <w:rPr>
              <w:sz w:val="24"/>
              <w:u w:val="single"/>
            </w:rPr>
          </w:pPr>
          <w:r w:rsidRPr="000D1DFE">
            <w:rPr>
              <w:sz w:val="24"/>
              <w:u w:val="single"/>
            </w:rPr>
            <w:t xml:space="preserve">Excavation </w:t>
          </w:r>
        </w:p>
        <w:p w:rsidR="006511D9" w:rsidRPr="000D1DFE" w:rsidRDefault="006511D9" w:rsidP="006511D9">
          <w:pPr>
            <w:rPr>
              <w:sz w:val="24"/>
              <w:u w:val="single"/>
            </w:rPr>
          </w:pPr>
        </w:p>
        <w:p w:rsidR="006511D9" w:rsidRPr="000D1DFE" w:rsidRDefault="006511D9" w:rsidP="006511D9">
          <w:pPr>
            <w:rPr>
              <w:sz w:val="24"/>
            </w:rPr>
          </w:pPr>
          <w:r w:rsidRPr="000D1DFE">
            <w:rPr>
              <w:sz w:val="24"/>
            </w:rPr>
            <w:t>MACH 5 has determined from industry experience that it will be most efficient to use two 3CY Bulk Excavators, each with a dail</w:t>
          </w:r>
          <w:r>
            <w:rPr>
              <w:sz w:val="24"/>
            </w:rPr>
            <w:t>y output of 2080 CY/day.  T</w:t>
          </w:r>
          <w:r w:rsidRPr="000D1DFE">
            <w:rPr>
              <w:sz w:val="24"/>
            </w:rPr>
            <w:t xml:space="preserve">he total volume of earth to be </w:t>
          </w:r>
          <w:r>
            <w:rPr>
              <w:sz w:val="24"/>
            </w:rPr>
            <w:t>excavated is</w:t>
          </w:r>
          <w:r w:rsidRPr="000D1DFE">
            <w:rPr>
              <w:sz w:val="24"/>
            </w:rPr>
            <w:t xml:space="preserve"> 104,445 CY</w:t>
          </w:r>
          <w:r>
            <w:rPr>
              <w:sz w:val="24"/>
            </w:rPr>
            <w:t>. Based on calculations the detailed schedule duration will be 26 days.</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 xml:space="preserve">Backfill </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For the safety of the workers in the building footprint the excavation will be sloped back to prevent cave-ins.  Therefore, once the foundations are in place the ground will need to be replaced.  In accordance with the provided documentation no dozing equipment will be allowed within eight feet of the foundation walls.  With a daily output of 800 CY/day, the dozer will take 3 days to replace 1718 CY.  The last eight feet to the foundation wall will be back filled by hand.  </w:t>
          </w:r>
          <w:r>
            <w:rPr>
              <w:sz w:val="24"/>
            </w:rPr>
            <w:t xml:space="preserve">Calculations show that with a productivity of </w:t>
          </w:r>
          <w:r w:rsidRPr="000D1DFE">
            <w:rPr>
              <w:sz w:val="24"/>
            </w:rPr>
            <w:t xml:space="preserve">285 CY/day backfilled by hand and with a total of 6170 CY, the fill will be replaced in 22 days.  Total duration for all backfill will be 25 days. </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Piles</w:t>
          </w:r>
        </w:p>
        <w:p w:rsidR="006511D9" w:rsidRPr="000D1DFE" w:rsidRDefault="006511D9" w:rsidP="006511D9">
          <w:pPr>
            <w:rPr>
              <w:sz w:val="24"/>
              <w:u w:val="single"/>
            </w:rPr>
          </w:pPr>
        </w:p>
        <w:p w:rsidR="006511D9" w:rsidRPr="000D1DFE" w:rsidRDefault="006511D9" w:rsidP="006511D9">
          <w:pPr>
            <w:rPr>
              <w:sz w:val="24"/>
            </w:rPr>
          </w:pPr>
          <w:r>
            <w:rPr>
              <w:sz w:val="24"/>
            </w:rPr>
            <w:t>Design documents call</w:t>
          </w:r>
          <w:r w:rsidRPr="000D1DFE">
            <w:rPr>
              <w:sz w:val="24"/>
            </w:rPr>
            <w:t xml:space="preserve"> each pile’s depth to be 35 feet,</w:t>
          </w:r>
          <w:r>
            <w:rPr>
              <w:sz w:val="24"/>
            </w:rPr>
            <w:t xml:space="preserve"> resulting in a total</w:t>
          </w:r>
          <w:r w:rsidRPr="000D1DFE">
            <w:rPr>
              <w:sz w:val="24"/>
            </w:rPr>
            <w:t xml:space="preserve"> of 21,240 vertical feet.  At 680 feet per day</w:t>
          </w:r>
          <w:r>
            <w:rPr>
              <w:sz w:val="24"/>
            </w:rPr>
            <w:t>, the piles will be placed in 73</w:t>
          </w:r>
          <w:r w:rsidRPr="000D1DFE">
            <w:rPr>
              <w:sz w:val="24"/>
            </w:rPr>
            <w:t xml:space="preserve"> days. </w:t>
          </w:r>
        </w:p>
        <w:p w:rsidR="006511D9" w:rsidRDefault="006511D9" w:rsidP="006511D9">
          <w:pPr>
            <w:rPr>
              <w:sz w:val="24"/>
            </w:rPr>
          </w:pPr>
        </w:p>
        <w:p w:rsidR="006511D9" w:rsidRPr="000D1DFE" w:rsidRDefault="006511D9" w:rsidP="006511D9">
          <w:pPr>
            <w:rPr>
              <w:sz w:val="24"/>
              <w:u w:val="single"/>
            </w:rPr>
          </w:pPr>
          <w:r w:rsidRPr="000D1DFE">
            <w:rPr>
              <w:sz w:val="24"/>
              <w:u w:val="single"/>
            </w:rPr>
            <w:t xml:space="preserve">Foundation Concrete &amp; Slab on Deck </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The duration for concrete was separated into foundation and decking because the two activities will occur at different points in the construction process.  Furthermore, foundation concrete includes slab on grade, foundation walls, piles and pile capes.  Based on MACH 5’s industry experience the foundation concrete and slab on deck will take </w:t>
          </w:r>
          <w:r>
            <w:rPr>
              <w:sz w:val="24"/>
            </w:rPr>
            <w:t>83 and 80</w:t>
          </w:r>
          <w:r w:rsidRPr="000D1DFE">
            <w:rPr>
              <w:sz w:val="24"/>
            </w:rPr>
            <w:t xml:space="preserve"> days, respectively.</w:t>
          </w:r>
        </w:p>
        <w:p w:rsidR="006511D9" w:rsidRDefault="006511D9" w:rsidP="006511D9">
          <w:pPr>
            <w:rPr>
              <w:sz w:val="24"/>
            </w:rPr>
          </w:pPr>
        </w:p>
        <w:p w:rsidR="003A49A7" w:rsidRDefault="003A49A7">
          <w:pPr>
            <w:rPr>
              <w:sz w:val="24"/>
              <w:u w:val="single"/>
            </w:rPr>
          </w:pPr>
          <w:r>
            <w:rPr>
              <w:sz w:val="24"/>
              <w:u w:val="single"/>
            </w:rPr>
            <w:br w:type="page"/>
          </w:r>
        </w:p>
        <w:p w:rsidR="006511D9" w:rsidRPr="000D1DFE" w:rsidRDefault="006511D9" w:rsidP="006511D9">
          <w:pPr>
            <w:rPr>
              <w:sz w:val="24"/>
              <w:u w:val="single"/>
            </w:rPr>
          </w:pPr>
          <w:r w:rsidRPr="000D1DFE">
            <w:rPr>
              <w:sz w:val="24"/>
              <w:u w:val="single"/>
            </w:rPr>
            <w:lastRenderedPageBreak/>
            <w:t>MEP Package</w:t>
          </w:r>
        </w:p>
        <w:p w:rsidR="006511D9" w:rsidRPr="000D1DFE" w:rsidRDefault="006511D9" w:rsidP="006511D9">
          <w:pPr>
            <w:rPr>
              <w:sz w:val="24"/>
              <w:u w:val="single"/>
            </w:rPr>
          </w:pPr>
        </w:p>
        <w:p w:rsidR="006511D9" w:rsidRPr="000D1DFE" w:rsidRDefault="006511D9" w:rsidP="006511D9">
          <w:pPr>
            <w:rPr>
              <w:sz w:val="24"/>
            </w:rPr>
          </w:pPr>
          <w:r w:rsidRPr="000D1DFE">
            <w:rPr>
              <w:sz w:val="24"/>
            </w:rPr>
            <w:t xml:space="preserve">With the Materials &amp; Life Sciences Building II being a state of the art research facility MACH 5 expects the intricate MEP system to take additional time for installation and will result in duration of 100 days. </w:t>
          </w:r>
        </w:p>
        <w:p w:rsidR="006511D9" w:rsidRPr="000D1DFE" w:rsidRDefault="006511D9" w:rsidP="006511D9">
          <w:pPr>
            <w:rPr>
              <w:b/>
              <w:sz w:val="24"/>
            </w:rPr>
          </w:pPr>
        </w:p>
        <w:p w:rsidR="006511D9" w:rsidRPr="000D1DFE" w:rsidRDefault="006511D9" w:rsidP="006511D9">
          <w:pPr>
            <w:rPr>
              <w:sz w:val="24"/>
              <w:u w:val="single"/>
            </w:rPr>
          </w:pPr>
          <w:r w:rsidRPr="000D1DFE">
            <w:rPr>
              <w:sz w:val="24"/>
              <w:u w:val="single"/>
            </w:rPr>
            <w:t xml:space="preserve">Fenestration </w:t>
          </w:r>
        </w:p>
        <w:p w:rsidR="006511D9" w:rsidRPr="000D1DFE" w:rsidRDefault="006511D9" w:rsidP="006511D9">
          <w:pPr>
            <w:rPr>
              <w:sz w:val="24"/>
              <w:u w:val="single"/>
            </w:rPr>
          </w:pPr>
        </w:p>
        <w:p w:rsidR="006511D9" w:rsidRPr="000D1DFE" w:rsidRDefault="006511D9" w:rsidP="006511D9">
          <w:pPr>
            <w:rPr>
              <w:sz w:val="24"/>
            </w:rPr>
          </w:pPr>
          <w:r w:rsidRPr="000D1DFE">
            <w:rPr>
              <w:sz w:val="24"/>
            </w:rPr>
            <w:t>Based on the percentage of fenestration façade, RS Means declar</w:t>
          </w:r>
          <w:r>
            <w:rPr>
              <w:sz w:val="24"/>
            </w:rPr>
            <w:t>ed the daily output for window glass to be 480 SF</w:t>
          </w:r>
          <w:r w:rsidRPr="000D1DFE">
            <w:rPr>
              <w:sz w:val="24"/>
            </w:rPr>
            <w:t>/day.  Fenestration represents 25% of the total façade</w:t>
          </w:r>
          <w:r>
            <w:rPr>
              <w:sz w:val="24"/>
            </w:rPr>
            <w:t>, a total of 31,167 ft</w:t>
          </w:r>
          <w:r w:rsidR="00502904" w:rsidRPr="00502904">
            <w:rPr>
              <w:sz w:val="24"/>
              <w:vertAlign w:val="superscript"/>
            </w:rPr>
            <w:t>2</w:t>
          </w:r>
          <w:r>
            <w:rPr>
              <w:sz w:val="24"/>
            </w:rPr>
            <w:t xml:space="preserve"> of w</w:t>
          </w:r>
          <w:r w:rsidRPr="000D1DFE">
            <w:rPr>
              <w:sz w:val="24"/>
            </w:rPr>
            <w:t xml:space="preserve">indow </w:t>
          </w:r>
          <w:r>
            <w:rPr>
              <w:sz w:val="24"/>
            </w:rPr>
            <w:t xml:space="preserve">glass, </w:t>
          </w:r>
          <w:r w:rsidRPr="000D1DFE">
            <w:rPr>
              <w:sz w:val="24"/>
            </w:rPr>
            <w:t xml:space="preserve">and will have a duration time of 65 days.  </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 xml:space="preserve">Precast Panel </w:t>
          </w:r>
        </w:p>
        <w:p w:rsidR="006511D9" w:rsidRPr="000D1DFE" w:rsidRDefault="006511D9" w:rsidP="006511D9">
          <w:pPr>
            <w:rPr>
              <w:sz w:val="24"/>
              <w:u w:val="single"/>
            </w:rPr>
          </w:pPr>
        </w:p>
        <w:p w:rsidR="006511D9" w:rsidRPr="000D1DFE" w:rsidRDefault="006511D9" w:rsidP="006511D9">
          <w:pPr>
            <w:rPr>
              <w:sz w:val="24"/>
            </w:rPr>
          </w:pPr>
          <w:r>
            <w:rPr>
              <w:sz w:val="24"/>
            </w:rPr>
            <w:t xml:space="preserve">Precast represents </w:t>
          </w:r>
          <w:r w:rsidRPr="000D1DFE">
            <w:rPr>
              <w:sz w:val="24"/>
            </w:rPr>
            <w:t>75% of the total fa</w:t>
          </w:r>
          <w:r>
            <w:rPr>
              <w:sz w:val="24"/>
            </w:rPr>
            <w:t xml:space="preserve">çade area or 93,501 </w:t>
          </w:r>
          <w:r w:rsidR="00502904">
            <w:rPr>
              <w:sz w:val="24"/>
            </w:rPr>
            <w:t>ft</w:t>
          </w:r>
          <w:r w:rsidR="00502904" w:rsidRPr="00502904">
            <w:rPr>
              <w:sz w:val="24"/>
              <w:vertAlign w:val="superscript"/>
            </w:rPr>
            <w:t>2</w:t>
          </w:r>
          <w:r w:rsidR="00502904">
            <w:rPr>
              <w:sz w:val="24"/>
            </w:rPr>
            <w:t xml:space="preserve">.  </w:t>
          </w:r>
          <w:r>
            <w:rPr>
              <w:sz w:val="24"/>
            </w:rPr>
            <w:t xml:space="preserve">At a daily output of 1024 </w:t>
          </w:r>
          <w:r w:rsidR="00502904">
            <w:rPr>
              <w:sz w:val="24"/>
            </w:rPr>
            <w:t>ft</w:t>
          </w:r>
          <w:r w:rsidR="00502904" w:rsidRPr="00502904">
            <w:rPr>
              <w:sz w:val="24"/>
              <w:vertAlign w:val="superscript"/>
            </w:rPr>
            <w:t>2</w:t>
          </w:r>
          <w:r w:rsidRPr="000D1DFE">
            <w:rPr>
              <w:sz w:val="24"/>
            </w:rPr>
            <w:t>/day the total duration will be 92 days.</w:t>
          </w:r>
        </w:p>
        <w:p w:rsidR="006511D9" w:rsidRPr="000D1DFE" w:rsidRDefault="006511D9" w:rsidP="006511D9">
          <w:pPr>
            <w:rPr>
              <w:sz w:val="24"/>
            </w:rPr>
          </w:pPr>
        </w:p>
        <w:p w:rsidR="006511D9" w:rsidRPr="000D1DFE" w:rsidRDefault="006511D9" w:rsidP="006511D9">
          <w:pPr>
            <w:rPr>
              <w:sz w:val="24"/>
              <w:u w:val="single"/>
            </w:rPr>
          </w:pPr>
          <w:r w:rsidRPr="000D1DFE">
            <w:rPr>
              <w:sz w:val="24"/>
              <w:u w:val="single"/>
            </w:rPr>
            <w:t>Steel</w:t>
          </w:r>
        </w:p>
        <w:p w:rsidR="006511D9" w:rsidRPr="000D1DFE" w:rsidRDefault="006511D9" w:rsidP="006511D9">
          <w:pPr>
            <w:rPr>
              <w:sz w:val="24"/>
              <w:u w:val="single"/>
            </w:rPr>
          </w:pPr>
          <w:r w:rsidRPr="000D1DFE">
            <w:rPr>
              <w:sz w:val="24"/>
              <w:u w:val="single"/>
            </w:rPr>
            <w:t xml:space="preserve"> </w:t>
          </w:r>
        </w:p>
        <w:p w:rsidR="006511D9" w:rsidRPr="000D1DFE" w:rsidRDefault="006511D9" w:rsidP="006511D9">
          <w:pPr>
            <w:rPr>
              <w:sz w:val="24"/>
            </w:rPr>
          </w:pPr>
          <w:r w:rsidRPr="000D1DFE">
            <w:rPr>
              <w:sz w:val="24"/>
            </w:rPr>
            <w:t>The duration for the Steel design, fabricate and deliver was determined by utilizing information lectured in an AE 475 Steel Procurement Seminar.  The duration of erection has been determined utilizing RS Means Cost Data for columns and beams.  To develop the durations the average column size and beam size were used for daily outputs.  The most common column size is a W14x90.  The daily out from RS M</w:t>
          </w:r>
          <w:r>
            <w:rPr>
              <w:sz w:val="24"/>
            </w:rPr>
            <w:t xml:space="preserve">eans Cost Data is </w:t>
          </w:r>
          <w:proofErr w:type="gramStart"/>
          <w:r>
            <w:rPr>
              <w:sz w:val="24"/>
            </w:rPr>
            <w:t>960 linear ft</w:t>
          </w:r>
          <w:r w:rsidRPr="000D1DFE">
            <w:rPr>
              <w:sz w:val="24"/>
            </w:rPr>
            <w:t>/day</w:t>
          </w:r>
          <w:proofErr w:type="gramEnd"/>
          <w:r w:rsidRPr="000D1DFE">
            <w:rPr>
              <w:sz w:val="24"/>
            </w:rPr>
            <w:t>.  The total length of all columns adds to 12,506 linear f</w:t>
          </w:r>
          <w:r>
            <w:rPr>
              <w:sz w:val="24"/>
            </w:rPr>
            <w:t>ee</w:t>
          </w:r>
          <w:r w:rsidRPr="000D1DFE">
            <w:rPr>
              <w:sz w:val="24"/>
            </w:rPr>
            <w:t>t.  Therefore, the duration for erecting steel columns is 14 days.  The most common beam size is a W21x44.  The daily out from RS Mea</w:t>
          </w:r>
          <w:r>
            <w:rPr>
              <w:sz w:val="24"/>
            </w:rPr>
            <w:t xml:space="preserve">ns Cost Data is </w:t>
          </w:r>
          <w:proofErr w:type="gramStart"/>
          <w:r>
            <w:rPr>
              <w:sz w:val="24"/>
            </w:rPr>
            <w:t>1,064 linear ft</w:t>
          </w:r>
          <w:r w:rsidRPr="000D1DFE">
            <w:rPr>
              <w:sz w:val="24"/>
            </w:rPr>
            <w:t>/day</w:t>
          </w:r>
          <w:proofErr w:type="gramEnd"/>
          <w:r w:rsidRPr="000D1DFE">
            <w:rPr>
              <w:sz w:val="24"/>
            </w:rPr>
            <w:t>.  The total length of all the beams adds to 51,715 linear f</w:t>
          </w:r>
          <w:r>
            <w:rPr>
              <w:sz w:val="24"/>
            </w:rPr>
            <w:t>ee</w:t>
          </w:r>
          <w:r w:rsidRPr="000D1DFE">
            <w:rPr>
              <w:sz w:val="24"/>
            </w:rPr>
            <w:t>t.  Therefore, the duration for erecting steel beams is 49</w:t>
          </w:r>
          <w:r>
            <w:rPr>
              <w:sz w:val="24"/>
            </w:rPr>
            <w:t xml:space="preserve"> </w:t>
          </w:r>
          <w:r w:rsidRPr="000D1DFE">
            <w:rPr>
              <w:sz w:val="24"/>
            </w:rPr>
            <w:t xml:space="preserve">days. </w:t>
          </w:r>
          <w:r>
            <w:rPr>
              <w:sz w:val="24"/>
            </w:rPr>
            <w:t xml:space="preserve">Due to possible hold ups often resulting in schedule delays and allowance of 10 additional days have been added to the steel erection.  In </w:t>
          </w:r>
          <w:r w:rsidRPr="000D1DFE">
            <w:rPr>
              <w:sz w:val="24"/>
            </w:rPr>
            <w:t xml:space="preserve">total </w:t>
          </w:r>
          <w:r>
            <w:rPr>
              <w:sz w:val="24"/>
            </w:rPr>
            <w:t xml:space="preserve">the duration for steel </w:t>
          </w:r>
          <w:r w:rsidRPr="000D1DFE">
            <w:rPr>
              <w:sz w:val="24"/>
            </w:rPr>
            <w:t xml:space="preserve">erection is </w:t>
          </w:r>
          <w:r>
            <w:rPr>
              <w:sz w:val="24"/>
            </w:rPr>
            <w:t>7</w:t>
          </w:r>
          <w:r w:rsidRPr="000D1DFE">
            <w:rPr>
              <w:sz w:val="24"/>
            </w:rPr>
            <w:t>3 days.</w:t>
          </w:r>
        </w:p>
        <w:p w:rsidR="006511D9" w:rsidRDefault="006511D9" w:rsidP="006511D9">
          <w:pPr>
            <w:rPr>
              <w:sz w:val="24"/>
              <w:u w:val="single"/>
            </w:rPr>
          </w:pPr>
        </w:p>
        <w:p w:rsidR="006511D9" w:rsidRDefault="006511D9" w:rsidP="006511D9">
          <w:pPr>
            <w:rPr>
              <w:sz w:val="24"/>
              <w:u w:val="single"/>
            </w:rPr>
          </w:pPr>
          <w:r>
            <w:rPr>
              <w:sz w:val="24"/>
              <w:u w:val="single"/>
            </w:rPr>
            <w:t>Additional Assumptions</w:t>
          </w:r>
        </w:p>
        <w:p w:rsidR="006511D9" w:rsidRDefault="006511D9" w:rsidP="006511D9">
          <w:pPr>
            <w:rPr>
              <w:sz w:val="24"/>
              <w:u w:val="single"/>
            </w:rPr>
          </w:pPr>
        </w:p>
        <w:p w:rsidR="006511D9" w:rsidRPr="00AB4561" w:rsidRDefault="006511D9" w:rsidP="006511D9">
          <w:pPr>
            <w:rPr>
              <w:sz w:val="24"/>
            </w:rPr>
          </w:pPr>
          <w:r>
            <w:rPr>
              <w:sz w:val="24"/>
            </w:rPr>
            <w:t>The rest of the activities required use of MACH 5 historical data and previous similar buildings to obtain approximate durations.  These include activities such as interior metal stud framing, drywall, and finishes.  Durations for these are based on similar buildings in the area, resulting in similar trade productivities and resulting durations.</w:t>
          </w:r>
        </w:p>
        <w:p w:rsidR="006511D9" w:rsidRDefault="006511D9" w:rsidP="006511D9">
          <w:pPr>
            <w:rPr>
              <w:sz w:val="24"/>
              <w:u w:val="single"/>
            </w:rPr>
          </w:pPr>
        </w:p>
        <w:p w:rsidR="003A49A7" w:rsidRDefault="003A49A7" w:rsidP="006511D9">
          <w:pPr>
            <w:rPr>
              <w:sz w:val="24"/>
              <w:u w:val="single"/>
            </w:rPr>
          </w:pPr>
        </w:p>
        <w:p w:rsidR="00CA277D" w:rsidRDefault="00CA277D" w:rsidP="006511D9">
          <w:pPr>
            <w:rPr>
              <w:sz w:val="24"/>
              <w:u w:val="single"/>
            </w:rPr>
          </w:pPr>
        </w:p>
        <w:p w:rsidR="006511D9" w:rsidRDefault="006511D9" w:rsidP="006511D9">
          <w:pPr>
            <w:rPr>
              <w:sz w:val="24"/>
              <w:u w:val="single"/>
            </w:rPr>
          </w:pPr>
          <w:r w:rsidRPr="00935A7C">
            <w:rPr>
              <w:sz w:val="24"/>
              <w:u w:val="single"/>
            </w:rPr>
            <w:t>References</w:t>
          </w:r>
        </w:p>
        <w:p w:rsidR="006511D9" w:rsidRDefault="006511D9" w:rsidP="006511D9">
          <w:pPr>
            <w:rPr>
              <w:sz w:val="24"/>
              <w:u w:val="single"/>
            </w:rPr>
          </w:pPr>
        </w:p>
        <w:p w:rsidR="001E0886" w:rsidRDefault="006511D9" w:rsidP="006511D9">
          <w:pPr>
            <w:rPr>
              <w:sz w:val="24"/>
              <w:szCs w:val="24"/>
            </w:rPr>
            <w:sectPr w:rsidR="001E0886" w:rsidSect="00600164">
              <w:headerReference w:type="first" r:id="rId14"/>
              <w:pgSz w:w="12240" w:h="15840" w:code="1"/>
              <w:pgMar w:top="1440" w:right="1440" w:bottom="1440" w:left="1440" w:header="720" w:footer="720" w:gutter="0"/>
              <w:cols w:space="720"/>
              <w:noEndnote/>
              <w:titlePg/>
              <w:docGrid w:linePitch="272"/>
            </w:sectPr>
          </w:pPr>
          <w:r w:rsidRPr="00935A7C">
            <w:rPr>
              <w:sz w:val="24"/>
              <w:szCs w:val="24"/>
            </w:rPr>
            <w:t xml:space="preserve">The majority of the unit </w:t>
          </w:r>
          <w:r>
            <w:rPr>
              <w:sz w:val="24"/>
              <w:szCs w:val="24"/>
            </w:rPr>
            <w:t>productivities</w:t>
          </w:r>
          <w:r w:rsidRPr="00935A7C">
            <w:rPr>
              <w:sz w:val="24"/>
              <w:szCs w:val="24"/>
            </w:rPr>
            <w:t xml:space="preserve"> for labor were obtained using RS Means Cost Data. All other </w:t>
          </w:r>
          <w:r>
            <w:rPr>
              <w:sz w:val="24"/>
              <w:szCs w:val="24"/>
            </w:rPr>
            <w:t xml:space="preserve">productivities </w:t>
          </w:r>
          <w:r w:rsidRPr="00935A7C">
            <w:rPr>
              <w:sz w:val="24"/>
              <w:szCs w:val="24"/>
            </w:rPr>
            <w:t>were taken from previou</w:t>
          </w:r>
          <w:r>
            <w:rPr>
              <w:sz w:val="24"/>
              <w:szCs w:val="24"/>
            </w:rPr>
            <w:t>s buildings and historical data.  Revit Structures was also used for quantity take-offs for use in duration calculations.</w:t>
          </w:r>
        </w:p>
        <w:p w:rsidR="00CA277D" w:rsidRDefault="00CA277D" w:rsidP="00CA277D">
          <w:pPr>
            <w:rPr>
              <w:sz w:val="24"/>
              <w:u w:val="single"/>
            </w:rPr>
          </w:pPr>
          <w:r>
            <w:rPr>
              <w:sz w:val="24"/>
              <w:u w:val="single"/>
            </w:rPr>
            <w:lastRenderedPageBreak/>
            <w:t>Unforeseen Site Conditions</w:t>
          </w:r>
        </w:p>
        <w:p w:rsidR="00CA277D" w:rsidRPr="00862E9D" w:rsidRDefault="00CA277D" w:rsidP="00CA277D">
          <w:pPr>
            <w:rPr>
              <w:sz w:val="24"/>
            </w:rPr>
          </w:pPr>
        </w:p>
        <w:p w:rsidR="00CA277D" w:rsidRDefault="00CA277D" w:rsidP="00CA277D">
          <w:pPr>
            <w:rPr>
              <w:sz w:val="24"/>
            </w:rPr>
          </w:pPr>
          <w:r w:rsidRPr="00862E9D">
            <w:rPr>
              <w:sz w:val="24"/>
            </w:rPr>
            <w:t xml:space="preserve">The </w:t>
          </w:r>
          <w:r>
            <w:rPr>
              <w:sz w:val="24"/>
            </w:rPr>
            <w:t xml:space="preserve">most threatening </w:t>
          </w:r>
          <w:r w:rsidRPr="00862E9D">
            <w:rPr>
              <w:sz w:val="24"/>
            </w:rPr>
            <w:t>risk</w:t>
          </w:r>
          <w:r>
            <w:rPr>
              <w:sz w:val="24"/>
            </w:rPr>
            <w:t>s</w:t>
          </w:r>
          <w:r w:rsidRPr="00862E9D">
            <w:rPr>
              <w:sz w:val="24"/>
            </w:rPr>
            <w:t xml:space="preserve"> </w:t>
          </w:r>
          <w:r>
            <w:rPr>
              <w:sz w:val="24"/>
            </w:rPr>
            <w:t>to the</w:t>
          </w:r>
          <w:r w:rsidRPr="00862E9D">
            <w:rPr>
              <w:sz w:val="24"/>
            </w:rPr>
            <w:t xml:space="preserve"> MACH 5 schedule are </w:t>
          </w:r>
          <w:r>
            <w:rPr>
              <w:sz w:val="24"/>
            </w:rPr>
            <w:t xml:space="preserve">complications which can cause </w:t>
          </w:r>
          <w:r w:rsidRPr="00862E9D">
            <w:rPr>
              <w:sz w:val="24"/>
            </w:rPr>
            <w:t>delays that will affect o</w:t>
          </w:r>
          <w:r>
            <w:rPr>
              <w:sz w:val="24"/>
            </w:rPr>
            <w:t>u</w:t>
          </w:r>
          <w:r w:rsidRPr="00862E9D">
            <w:rPr>
              <w:sz w:val="24"/>
            </w:rPr>
            <w:t>r c</w:t>
          </w:r>
          <w:r>
            <w:rPr>
              <w:sz w:val="24"/>
            </w:rPr>
            <w:t>ritical path.  To minimize the e</w:t>
          </w:r>
          <w:r w:rsidRPr="00862E9D">
            <w:rPr>
              <w:sz w:val="24"/>
            </w:rPr>
            <w:t xml:space="preserve">ffects of </w:t>
          </w:r>
          <w:r>
            <w:rPr>
              <w:sz w:val="24"/>
            </w:rPr>
            <w:t xml:space="preserve">these </w:t>
          </w:r>
          <w:r w:rsidRPr="00862E9D">
            <w:rPr>
              <w:sz w:val="24"/>
            </w:rPr>
            <w:t>delays</w:t>
          </w:r>
          <w:r>
            <w:rPr>
              <w:sz w:val="24"/>
            </w:rPr>
            <w:t>,</w:t>
          </w:r>
          <w:r w:rsidRPr="00862E9D">
            <w:rPr>
              <w:sz w:val="24"/>
            </w:rPr>
            <w:t xml:space="preserve"> MACH 5 plans to adhere to the attached schedule and </w:t>
          </w:r>
          <w:r>
            <w:rPr>
              <w:sz w:val="24"/>
            </w:rPr>
            <w:t xml:space="preserve">to </w:t>
          </w:r>
          <w:r w:rsidRPr="00862E9D">
            <w:rPr>
              <w:sz w:val="24"/>
            </w:rPr>
            <w:t>avoid out of sequence work.</w:t>
          </w:r>
          <w:r>
            <w:rPr>
              <w:sz w:val="24"/>
            </w:rPr>
            <w:t xml:space="preserve">  The first risk MACH 5 could</w:t>
          </w:r>
          <w:r w:rsidRPr="00862E9D">
            <w:rPr>
              <w:sz w:val="24"/>
            </w:rPr>
            <w:t xml:space="preserve"> face </w:t>
          </w:r>
          <w:r>
            <w:rPr>
              <w:sz w:val="24"/>
            </w:rPr>
            <w:t>is the possibility of</w:t>
          </w:r>
          <w:r w:rsidRPr="00862E9D">
            <w:rPr>
              <w:sz w:val="24"/>
            </w:rPr>
            <w:t xml:space="preserve"> any unforeseen </w:t>
          </w:r>
          <w:r>
            <w:rPr>
              <w:sz w:val="24"/>
            </w:rPr>
            <w:t xml:space="preserve">site </w:t>
          </w:r>
          <w:r w:rsidRPr="00862E9D">
            <w:rPr>
              <w:sz w:val="24"/>
            </w:rPr>
            <w:t>con</w:t>
          </w:r>
          <w:r>
            <w:rPr>
              <w:sz w:val="24"/>
            </w:rPr>
            <w:t xml:space="preserve">ditions exposed by excavation; however, MACH 5 has done extensive site investigation and analysis and is confident that this will not be an issue.  MACH 5 has performed numerous tests and made the results available to the owner as proof of our confidence that there will be no obstacles to overcome during excavation.  Because of this, there is a clause in our contract stating that any unexpected complications will be taken care of by MACH 5 at the owner’s expense.  </w:t>
          </w:r>
        </w:p>
        <w:p w:rsidR="00CA277D" w:rsidRDefault="00CA277D" w:rsidP="00CA277D">
          <w:pPr>
            <w:rPr>
              <w:sz w:val="24"/>
            </w:rPr>
          </w:pPr>
        </w:p>
        <w:p w:rsidR="00CA277D" w:rsidRPr="00816734" w:rsidRDefault="00CA277D" w:rsidP="00CA277D">
          <w:pPr>
            <w:rPr>
              <w:sz w:val="24"/>
              <w:u w:val="single"/>
            </w:rPr>
          </w:pPr>
          <w:r w:rsidRPr="00816734">
            <w:rPr>
              <w:sz w:val="24"/>
              <w:u w:val="single"/>
            </w:rPr>
            <w:t>MEP System</w:t>
          </w:r>
        </w:p>
        <w:p w:rsidR="00CA277D" w:rsidRDefault="00CA277D" w:rsidP="00CA277D">
          <w:pPr>
            <w:rPr>
              <w:sz w:val="24"/>
            </w:rPr>
          </w:pPr>
        </w:p>
        <w:p w:rsidR="00CA277D" w:rsidRDefault="00CA277D" w:rsidP="00CA277D">
          <w:pPr>
            <w:rPr>
              <w:sz w:val="24"/>
            </w:rPr>
          </w:pPr>
          <w:r w:rsidRPr="00862E9D">
            <w:rPr>
              <w:sz w:val="24"/>
            </w:rPr>
            <w:t xml:space="preserve">Another </w:t>
          </w:r>
          <w:r>
            <w:rPr>
              <w:sz w:val="24"/>
            </w:rPr>
            <w:t xml:space="preserve">aspect of the project which has the potential to cause serious complications is the </w:t>
          </w:r>
          <w:r w:rsidRPr="00862E9D">
            <w:rPr>
              <w:sz w:val="24"/>
            </w:rPr>
            <w:t>coordination</w:t>
          </w:r>
          <w:r>
            <w:rPr>
              <w:sz w:val="24"/>
            </w:rPr>
            <w:t xml:space="preserve"> of the </w:t>
          </w:r>
          <w:r w:rsidRPr="00862E9D">
            <w:rPr>
              <w:sz w:val="24"/>
            </w:rPr>
            <w:t xml:space="preserve">MEP </w:t>
          </w:r>
          <w:r>
            <w:rPr>
              <w:sz w:val="24"/>
            </w:rPr>
            <w:t>system</w:t>
          </w:r>
          <w:r w:rsidRPr="00862E9D">
            <w:rPr>
              <w:sz w:val="24"/>
            </w:rPr>
            <w:t>.</w:t>
          </w:r>
          <w:r>
            <w:rPr>
              <w:sz w:val="24"/>
            </w:rPr>
            <w:t xml:space="preserve">  If coordination is not properly planned, there is a good possibility that such a complex MEP system will result in many clashes during installation.</w:t>
          </w:r>
          <w:r w:rsidRPr="00862E9D">
            <w:rPr>
              <w:sz w:val="24"/>
            </w:rPr>
            <w:t xml:space="preserve">  </w:t>
          </w:r>
          <w:r>
            <w:rPr>
              <w:sz w:val="24"/>
            </w:rPr>
            <w:t xml:space="preserve">Luckily, </w:t>
          </w:r>
          <w:r w:rsidRPr="00862E9D">
            <w:rPr>
              <w:sz w:val="24"/>
            </w:rPr>
            <w:t xml:space="preserve">MACH 5 Modeling Department </w:t>
          </w:r>
          <w:r>
            <w:rPr>
              <w:sz w:val="24"/>
            </w:rPr>
            <w:t xml:space="preserve">specializes in BIM clash detection.  The Modeling Department </w:t>
          </w:r>
          <w:r w:rsidRPr="00862E9D">
            <w:rPr>
              <w:sz w:val="24"/>
            </w:rPr>
            <w:t xml:space="preserve">will </w:t>
          </w:r>
          <w:r>
            <w:rPr>
              <w:sz w:val="24"/>
            </w:rPr>
            <w:t>incorporate</w:t>
          </w:r>
          <w:r w:rsidRPr="00862E9D">
            <w:rPr>
              <w:sz w:val="24"/>
            </w:rPr>
            <w:t xml:space="preserve"> the MEP plans into the 3D model and run clash detection software to find and correct any clashes</w:t>
          </w:r>
          <w:r>
            <w:rPr>
              <w:sz w:val="24"/>
            </w:rPr>
            <w:t xml:space="preserve"> prior to construction.  This will eliminate complications which arise when a contractor discovers clashes during installation.  While MACH 5 will prepare a clash report, any redesign will be the responsibility of the mechanical contractor.  </w:t>
          </w:r>
        </w:p>
        <w:p w:rsidR="00CA277D" w:rsidRDefault="00CA277D" w:rsidP="00CA277D">
          <w:pPr>
            <w:rPr>
              <w:sz w:val="24"/>
            </w:rPr>
          </w:pPr>
        </w:p>
        <w:p w:rsidR="00CA277D" w:rsidRPr="00816734" w:rsidRDefault="00CA277D" w:rsidP="00CA277D">
          <w:pPr>
            <w:rPr>
              <w:sz w:val="24"/>
              <w:u w:val="single"/>
            </w:rPr>
          </w:pPr>
          <w:r w:rsidRPr="00816734">
            <w:rPr>
              <w:sz w:val="24"/>
              <w:u w:val="single"/>
            </w:rPr>
            <w:t>Structural System</w:t>
          </w:r>
        </w:p>
        <w:p w:rsidR="00CA277D" w:rsidRDefault="00CA277D" w:rsidP="00CA277D">
          <w:pPr>
            <w:rPr>
              <w:sz w:val="24"/>
            </w:rPr>
          </w:pPr>
        </w:p>
        <w:p w:rsidR="00CA277D" w:rsidRDefault="00CA277D" w:rsidP="00CA277D">
          <w:pPr>
            <w:rPr>
              <w:sz w:val="24"/>
            </w:rPr>
          </w:pPr>
          <w:r>
            <w:rPr>
              <w:sz w:val="24"/>
            </w:rPr>
            <w:t>Additionally, t</w:t>
          </w:r>
          <w:r w:rsidRPr="00862E9D">
            <w:rPr>
              <w:sz w:val="24"/>
            </w:rPr>
            <w:t xml:space="preserve">he complex design of the structural system </w:t>
          </w:r>
          <w:r>
            <w:rPr>
              <w:sz w:val="24"/>
            </w:rPr>
            <w:t xml:space="preserve">will require extensive </w:t>
          </w:r>
          <w:r w:rsidRPr="00862E9D">
            <w:rPr>
              <w:sz w:val="24"/>
            </w:rPr>
            <w:t>coordination and communication.  The greatest risk will occur during the connection construc</w:t>
          </w:r>
          <w:r>
            <w:rPr>
              <w:sz w:val="24"/>
            </w:rPr>
            <w:t>tion of the cantilevered floors.  MACH 5 will do everything possible to prevent clashes and complications by running clash detection software prior to construction.  Like the MEP system arrangement, MACH5 will be responsible for providing a clash report, and the structural consultant will be expected to develop acceptable solutions to the clashes.</w:t>
          </w:r>
        </w:p>
        <w:p w:rsidR="00CA277D" w:rsidRDefault="00CA277D" w:rsidP="00CA277D">
          <w:pPr>
            <w:rPr>
              <w:sz w:val="24"/>
            </w:rPr>
          </w:pPr>
        </w:p>
        <w:p w:rsidR="00CA277D" w:rsidRDefault="00CA277D" w:rsidP="00CA277D">
          <w:pPr>
            <w:rPr>
              <w:sz w:val="24"/>
            </w:rPr>
          </w:pPr>
          <w:r>
            <w:rPr>
              <w:sz w:val="24"/>
              <w:u w:val="single"/>
            </w:rPr>
            <w:t>Spatial Planning</w:t>
          </w:r>
          <w:r>
            <w:rPr>
              <w:sz w:val="24"/>
            </w:rPr>
            <w:t xml:space="preserve">  </w:t>
          </w:r>
        </w:p>
        <w:p w:rsidR="00CA277D" w:rsidRDefault="00CA277D" w:rsidP="00CA277D">
          <w:pPr>
            <w:rPr>
              <w:sz w:val="24"/>
            </w:rPr>
          </w:pPr>
        </w:p>
        <w:p w:rsidR="00CA277D" w:rsidRDefault="00CA277D" w:rsidP="00CA277D">
          <w:pPr>
            <w:rPr>
              <w:sz w:val="24"/>
            </w:rPr>
          </w:pPr>
          <w:r w:rsidRPr="00862E9D">
            <w:rPr>
              <w:sz w:val="24"/>
            </w:rPr>
            <w:t xml:space="preserve">Furthermore, </w:t>
          </w:r>
          <w:r>
            <w:rPr>
              <w:sz w:val="24"/>
            </w:rPr>
            <w:t>many complications can be caused by poor spatial planning.  In such a complex building, special clashes could cause serious delays and a lot of rework.  T</w:t>
          </w:r>
          <w:r w:rsidRPr="00862E9D">
            <w:rPr>
              <w:sz w:val="24"/>
            </w:rPr>
            <w:t>o avoid congestion</w:t>
          </w:r>
          <w:r>
            <w:rPr>
              <w:sz w:val="24"/>
            </w:rPr>
            <w:t>,</w:t>
          </w:r>
          <w:r w:rsidRPr="00862E9D">
            <w:rPr>
              <w:sz w:val="24"/>
            </w:rPr>
            <w:t xml:space="preserve"> the work force has been separated to work in separate </w:t>
          </w:r>
          <w:r>
            <w:rPr>
              <w:sz w:val="24"/>
            </w:rPr>
            <w:t>zone</w:t>
          </w:r>
          <w:r w:rsidRPr="00862E9D">
            <w:rPr>
              <w:sz w:val="24"/>
            </w:rPr>
            <w:t>s of the building so the contractors can perfo</w:t>
          </w:r>
          <w:r>
            <w:rPr>
              <w:sz w:val="24"/>
            </w:rPr>
            <w:t xml:space="preserve">rm at their maximum efficiency.  MACH 5 will also </w:t>
          </w:r>
        </w:p>
        <w:p w:rsidR="00CA277D" w:rsidRDefault="00CA277D" w:rsidP="00CA277D">
          <w:pPr>
            <w:rPr>
              <w:sz w:val="24"/>
            </w:rPr>
          </w:pPr>
          <w:proofErr w:type="gramStart"/>
          <w:r>
            <w:rPr>
              <w:sz w:val="24"/>
            </w:rPr>
            <w:t>use</w:t>
          </w:r>
          <w:proofErr w:type="gramEnd"/>
          <w:r>
            <w:rPr>
              <w:sz w:val="24"/>
            </w:rPr>
            <w:t xml:space="preserve"> a 4D space loaded model</w:t>
          </w:r>
          <w:r w:rsidRPr="00862E9D">
            <w:rPr>
              <w:sz w:val="24"/>
            </w:rPr>
            <w:t xml:space="preserve"> </w:t>
          </w:r>
          <w:r>
            <w:rPr>
              <w:sz w:val="24"/>
            </w:rPr>
            <w:t xml:space="preserve">to prevent spatial clashes.  This will allow for a much smoother flow of work.  Because MACH5 is confident in our spatial planning abilities, we will take responsibility for any spatial clashes that due arise, assuming that all contractors are abiding by the schedule and space plan.   </w:t>
          </w:r>
        </w:p>
        <w:p w:rsidR="00BC19AC" w:rsidRDefault="00BC19AC" w:rsidP="00CA277D">
          <w:pPr>
            <w:rPr>
              <w:sz w:val="24"/>
              <w:u w:val="single"/>
            </w:rPr>
          </w:pPr>
        </w:p>
        <w:p w:rsidR="00BC19AC" w:rsidRDefault="00BC19AC">
          <w:pPr>
            <w:rPr>
              <w:sz w:val="24"/>
              <w:u w:val="single"/>
            </w:rPr>
          </w:pPr>
          <w:r>
            <w:rPr>
              <w:sz w:val="24"/>
              <w:u w:val="single"/>
            </w:rPr>
            <w:br w:type="page"/>
          </w:r>
        </w:p>
        <w:p w:rsidR="00CA277D" w:rsidRDefault="00CA277D" w:rsidP="00CA277D">
          <w:pPr>
            <w:rPr>
              <w:sz w:val="24"/>
            </w:rPr>
          </w:pPr>
          <w:r>
            <w:rPr>
              <w:sz w:val="24"/>
              <w:u w:val="single"/>
            </w:rPr>
            <w:lastRenderedPageBreak/>
            <w:t>Weather</w:t>
          </w:r>
        </w:p>
        <w:p w:rsidR="00CA277D" w:rsidRDefault="00CA277D" w:rsidP="00CA277D">
          <w:pPr>
            <w:rPr>
              <w:sz w:val="24"/>
            </w:rPr>
          </w:pPr>
        </w:p>
        <w:p w:rsidR="00CA277D" w:rsidRDefault="00CA277D" w:rsidP="00CA277D">
          <w:pPr>
            <w:rPr>
              <w:sz w:val="24"/>
            </w:rPr>
          </w:pPr>
          <w:r>
            <w:rPr>
              <w:sz w:val="24"/>
            </w:rPr>
            <w:t xml:space="preserve">Central Pennsylvania weather poses a serious threat to the schedule of the Materials and Life Sciences II building.  MACH 5 has coordinated the schedule and the estimate, allowing additional time and money for winter weather protection so that the project can continue to run smoothly through the cold winter months.  As long as all activities remain on schedule and take the appropriate precautions as outlined by MACH5, we will assume responsibility for any complications which arise due improper preparations for winter weather conditions. </w:t>
          </w:r>
        </w:p>
        <w:p w:rsidR="00CA277D" w:rsidRDefault="00CA277D" w:rsidP="00CA277D">
          <w:pPr>
            <w:rPr>
              <w:sz w:val="24"/>
            </w:rPr>
          </w:pPr>
        </w:p>
        <w:p w:rsidR="00CA277D" w:rsidRDefault="00CA277D" w:rsidP="00CA277D">
          <w:pPr>
            <w:rPr>
              <w:sz w:val="24"/>
            </w:rPr>
          </w:pPr>
          <w:r>
            <w:rPr>
              <w:sz w:val="24"/>
              <w:u w:val="single"/>
            </w:rPr>
            <w:t>Equipment</w:t>
          </w:r>
        </w:p>
        <w:p w:rsidR="00CA277D" w:rsidRDefault="00CA277D" w:rsidP="00CA277D">
          <w:pPr>
            <w:rPr>
              <w:sz w:val="24"/>
            </w:rPr>
          </w:pPr>
        </w:p>
        <w:p w:rsidR="00CA277D" w:rsidRPr="00816734" w:rsidRDefault="00CA277D" w:rsidP="00CA277D">
          <w:pPr>
            <w:rPr>
              <w:sz w:val="24"/>
            </w:rPr>
          </w:pPr>
          <w:r>
            <w:rPr>
              <w:sz w:val="24"/>
            </w:rPr>
            <w:t xml:space="preserve">As is the case with any construction project, equipment breakdowns can cause serious delays in the schedule.  Because some equipment is owned by contractors and some equipment is rented, it can be difficult to ensure that all equipment is running properly.  MACH 5 has developed a plan to overcome this obstacle.  Equipment problems must be immediately logged so that contracted mechanics can fix malfunctioning equipment at the end of each day.  In addition to this, MACH 5 is taking a proactive approach by monitoring equipment function.   Mechanics will also be hired to randomly inspect equipment on the jobsite.  Although this will cause a higher upfront cost, MACH 5 believes that preventative maintenance is the best way to eliminate schedule delays caused by faulty equipment.  Contractors using each piece of equipment are responsible for tracking its performance, and the contracted mechanics will be responsible for ensuring that the equipment is running properly.     </w:t>
          </w:r>
        </w:p>
        <w:p w:rsidR="00CA277D" w:rsidRDefault="00CA277D" w:rsidP="00CA277D">
          <w:pPr>
            <w:rPr>
              <w:sz w:val="24"/>
            </w:rPr>
          </w:pPr>
        </w:p>
        <w:p w:rsidR="00CA277D" w:rsidRPr="00816734" w:rsidRDefault="00CA277D" w:rsidP="00CA277D">
          <w:pPr>
            <w:rPr>
              <w:sz w:val="24"/>
              <w:u w:val="single"/>
            </w:rPr>
          </w:pPr>
          <w:r w:rsidRPr="00816734">
            <w:rPr>
              <w:sz w:val="24"/>
              <w:u w:val="single"/>
            </w:rPr>
            <w:t>Materials</w:t>
          </w:r>
        </w:p>
        <w:p w:rsidR="00CA277D" w:rsidRDefault="00CA277D" w:rsidP="00CA277D">
          <w:pPr>
            <w:rPr>
              <w:sz w:val="24"/>
            </w:rPr>
          </w:pPr>
        </w:p>
        <w:p w:rsidR="00CA277D" w:rsidRDefault="00CA277D" w:rsidP="00CA277D">
          <w:pPr>
            <w:rPr>
              <w:sz w:val="24"/>
            </w:rPr>
          </w:pPr>
          <w:r>
            <w:rPr>
              <w:sz w:val="24"/>
            </w:rPr>
            <w:t>Complications could arise because of long lead time items and fabrication complications; however, MACH 5 is confident that the project was well planned, allowing plenty of time for fabrication and delivery of materials.  All subcontractors and suppliers are also prepared to deliver goods and services on time as scheduled.  Subcontractors will be held responsible for their materials and services.</w:t>
          </w:r>
        </w:p>
        <w:p w:rsidR="00CA277D" w:rsidRDefault="00CA277D" w:rsidP="00CA277D">
          <w:pPr>
            <w:rPr>
              <w:sz w:val="24"/>
            </w:rPr>
          </w:pPr>
        </w:p>
        <w:p w:rsidR="00CA277D" w:rsidRDefault="00CA277D" w:rsidP="00CA277D">
          <w:pPr>
            <w:rPr>
              <w:sz w:val="24"/>
              <w:u w:val="single"/>
            </w:rPr>
          </w:pPr>
          <w:r w:rsidRPr="00E00779">
            <w:rPr>
              <w:sz w:val="24"/>
              <w:u w:val="single"/>
            </w:rPr>
            <w:t>Site Security and Safety</w:t>
          </w:r>
        </w:p>
        <w:p w:rsidR="00CA277D" w:rsidRDefault="00CA277D" w:rsidP="00CA277D">
          <w:pPr>
            <w:rPr>
              <w:sz w:val="24"/>
              <w:u w:val="single"/>
            </w:rPr>
          </w:pPr>
        </w:p>
        <w:p w:rsidR="00CA277D" w:rsidRPr="009723A9" w:rsidRDefault="00CA277D" w:rsidP="00CA277D">
          <w:pPr>
            <w:rPr>
              <w:sz w:val="24"/>
            </w:rPr>
          </w:pPr>
          <w:r>
            <w:rPr>
              <w:sz w:val="24"/>
            </w:rPr>
            <w:t xml:space="preserve">Site security and safety always pose serious threats to construction projects.  Construction sites are especially dangerous on highly populated college campuses.  Safety issues could cause serious threats to workers, students, visitors, and ultimately, affect the schedule.  MACH 5 will be responsible for overall job site safety.  We will take all possible precautions to protect workers and everyone on campus. </w:t>
          </w:r>
        </w:p>
        <w:p w:rsidR="00CC4C9D" w:rsidRDefault="00CC4C9D" w:rsidP="00CC3FF4">
          <w:pPr>
            <w:rPr>
              <w:sz w:val="24"/>
              <w:szCs w:val="24"/>
            </w:rPr>
            <w:sectPr w:rsidR="00CC4C9D" w:rsidSect="00600164">
              <w:headerReference w:type="first" r:id="rId15"/>
              <w:pgSz w:w="12240" w:h="15840" w:code="1"/>
              <w:pgMar w:top="1440" w:right="1440" w:bottom="1440" w:left="1440" w:header="720" w:footer="720" w:gutter="0"/>
              <w:cols w:space="720"/>
              <w:noEndnote/>
              <w:titlePg/>
              <w:docGrid w:linePitch="272"/>
            </w:sectPr>
          </w:pPr>
        </w:p>
        <w:p w:rsidR="008E13B4" w:rsidRDefault="008E13B4">
          <w:pPr>
            <w:rPr>
              <w:sz w:val="24"/>
            </w:rPr>
          </w:pPr>
          <w:r>
            <w:rPr>
              <w:noProof/>
              <w:sz w:val="24"/>
            </w:rPr>
            <w:lastRenderedPageBreak/>
            <w:drawing>
              <wp:anchor distT="0" distB="0" distL="114300" distR="114300" simplePos="0" relativeHeight="251692032" behindDoc="0" locked="0" layoutInCell="1" allowOverlap="1">
                <wp:simplePos x="0" y="0"/>
                <wp:positionH relativeFrom="margin">
                  <wp:align>center</wp:align>
                </wp:positionH>
                <wp:positionV relativeFrom="margin">
                  <wp:align>center</wp:align>
                </wp:positionV>
                <wp:extent cx="13258800" cy="8305165"/>
                <wp:effectExtent l="19050" t="0" r="0" b="0"/>
                <wp:wrapSquare wrapText="bothSides"/>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clrChange>
                            <a:clrFrom>
                              <a:srgbClr val="FFFCFE"/>
                            </a:clrFrom>
                            <a:clrTo>
                              <a:srgbClr val="FFFCFE">
                                <a:alpha val="0"/>
                              </a:srgbClr>
                            </a:clrTo>
                          </a:clrChange>
                        </a:blip>
                        <a:srcRect/>
                        <a:stretch>
                          <a:fillRect/>
                        </a:stretch>
                      </pic:blipFill>
                      <pic:spPr bwMode="auto">
                        <a:xfrm>
                          <a:off x="0" y="0"/>
                          <a:ext cx="13258800" cy="8305165"/>
                        </a:xfrm>
                        <a:prstGeom prst="rect">
                          <a:avLst/>
                        </a:prstGeom>
                        <a:noFill/>
                        <a:ln w="9525">
                          <a:noFill/>
                          <a:miter lim="800000"/>
                          <a:headEnd/>
                          <a:tailEnd/>
                        </a:ln>
                      </pic:spPr>
                    </pic:pic>
                  </a:graphicData>
                </a:graphic>
              </wp:anchor>
            </w:drawing>
          </w:r>
          <w:r w:rsidR="00EA4348">
            <w:rPr>
              <w:sz w:val="24"/>
            </w:rPr>
            <w:br w:type="page"/>
          </w:r>
        </w:p>
        <w:p w:rsidR="001E0886" w:rsidRDefault="008E13B4">
          <w:pPr>
            <w:rPr>
              <w:sz w:val="24"/>
            </w:rPr>
            <w:sectPr w:rsidR="001E0886" w:rsidSect="006511D9">
              <w:headerReference w:type="default" r:id="rId17"/>
              <w:footerReference w:type="default" r:id="rId18"/>
              <w:headerReference w:type="first" r:id="rId19"/>
              <w:pgSz w:w="24480" w:h="15840" w:orient="landscape" w:code="17"/>
              <w:pgMar w:top="1440" w:right="1440" w:bottom="1440" w:left="1440" w:header="720" w:footer="720" w:gutter="0"/>
              <w:cols w:space="720"/>
              <w:noEndnote/>
              <w:docGrid w:linePitch="272"/>
            </w:sectPr>
          </w:pPr>
          <w:r>
            <w:rPr>
              <w:noProof/>
              <w:sz w:val="24"/>
            </w:rPr>
            <w:lastRenderedPageBreak/>
            <w:drawing>
              <wp:anchor distT="0" distB="0" distL="114300" distR="114300" simplePos="0" relativeHeight="251693056" behindDoc="0" locked="0" layoutInCell="1" allowOverlap="1">
                <wp:simplePos x="0" y="0"/>
                <wp:positionH relativeFrom="margin">
                  <wp:align>center</wp:align>
                </wp:positionH>
                <wp:positionV relativeFrom="margin">
                  <wp:align>center</wp:align>
                </wp:positionV>
                <wp:extent cx="13258800" cy="8315325"/>
                <wp:effectExtent l="1905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clrChange>
                            <a:clrFrom>
                              <a:srgbClr val="FFFCFE"/>
                            </a:clrFrom>
                            <a:clrTo>
                              <a:srgbClr val="FFFCFE">
                                <a:alpha val="0"/>
                              </a:srgbClr>
                            </a:clrTo>
                          </a:clrChange>
                        </a:blip>
                        <a:srcRect/>
                        <a:stretch>
                          <a:fillRect/>
                        </a:stretch>
                      </pic:blipFill>
                      <pic:spPr bwMode="auto">
                        <a:xfrm>
                          <a:off x="0" y="0"/>
                          <a:ext cx="13258800" cy="8315325"/>
                        </a:xfrm>
                        <a:prstGeom prst="rect">
                          <a:avLst/>
                        </a:prstGeom>
                        <a:noFill/>
                        <a:ln w="9525">
                          <a:noFill/>
                          <a:miter lim="800000"/>
                          <a:headEnd/>
                          <a:tailEnd/>
                        </a:ln>
                      </pic:spPr>
                    </pic:pic>
                  </a:graphicData>
                </a:graphic>
              </wp:anchor>
            </w:drawing>
          </w:r>
        </w:p>
        <w:p w:rsidR="00CA277D" w:rsidRDefault="00CA277D" w:rsidP="00CA277D">
          <w:pPr>
            <w:rPr>
              <w:sz w:val="24"/>
            </w:rPr>
          </w:pPr>
        </w:p>
        <w:p w:rsidR="00CA277D" w:rsidRDefault="00BA027E" w:rsidP="00CA277D">
          <w:r>
            <w:rPr>
              <w:noProof/>
            </w:rPr>
            <w:pict>
              <v:shapetype id="_x0000_t202" coordsize="21600,21600" o:spt="202" path="m,l,21600r21600,l21600,xe">
                <v:stroke joinstyle="miter"/>
                <v:path gradientshapeok="t" o:connecttype="rect"/>
              </v:shapetype>
              <v:shape id="_x0000_s1043" type="#_x0000_t202" style="position:absolute;margin-left:130.5pt;margin-top:106.5pt;width:53.25pt;height:46.2pt;z-index:251691008;mso-width-relative:margin;mso-height-relative:margin" fillcolor="#c6d9f1 [671]" strokecolor="#f2f2f2 [3041]" strokeweight="3pt">
                <v:shadow on="t" type="perspective" color="#243f60 [1604]" opacity=".5" offset="1pt" offset2="-1pt"/>
                <v:textbox style="mso-next-textbox:#_x0000_s1043">
                  <w:txbxContent>
                    <w:p w:rsidR="004F42BC" w:rsidRDefault="004F42BC" w:rsidP="00CA277D">
                      <w:pPr>
                        <w:jc w:val="center"/>
                      </w:pPr>
                      <w:r>
                        <w:t xml:space="preserve">Section </w:t>
                      </w:r>
                      <w:r>
                        <w:rPr>
                          <w:sz w:val="40"/>
                          <w:szCs w:val="40"/>
                        </w:rPr>
                        <w:t>E</w:t>
                      </w:r>
                    </w:p>
                  </w:txbxContent>
                </v:textbox>
              </v:shape>
            </w:pict>
          </w:r>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2" type="#_x0000_t5" style="position:absolute;margin-left:120pt;margin-top:96pt;width:67.5pt;height:64.5pt;flip:y;z-index:251689984" adj="493" fillcolor="#4f81bd [3204]" strokecolor="#17365d [2415]" strokeweight="3pt">
                <v:fill opacity=".5"/>
                <v:shadow on="t" type="perspective" color="#243f60 [1604]" opacity=".5" offset="1pt" offset2="-1pt"/>
              </v:shape>
            </w:pict>
          </w:r>
          <w:r>
            <w:rPr>
              <w:noProof/>
            </w:rPr>
            <w:pict>
              <v:shape id="_x0000_s1041" type="#_x0000_t202" style="position:absolute;margin-left:52.4pt;margin-top:32.55pt;width:53.25pt;height:46.2pt;z-index:251688960;mso-width-relative:margin;mso-height-relative:margin" fillcolor="#c6d9f1 [671]" strokecolor="#f2f2f2 [3041]" strokeweight="3pt">
                <v:shadow on="t" type="perspective" color="#243f60 [1604]" opacity=".5" offset="1pt" offset2="-1pt"/>
                <v:textbox style="mso-next-textbox:#_x0000_s1041">
                  <w:txbxContent>
                    <w:p w:rsidR="004F42BC" w:rsidRDefault="004F42BC" w:rsidP="00CA277D">
                      <w:pPr>
                        <w:jc w:val="center"/>
                      </w:pPr>
                      <w:r>
                        <w:t xml:space="preserve">Section </w:t>
                      </w:r>
                      <w:r>
                        <w:rPr>
                          <w:sz w:val="40"/>
                          <w:szCs w:val="40"/>
                        </w:rPr>
                        <w:t>4</w:t>
                      </w:r>
                    </w:p>
                  </w:txbxContent>
                </v:textbox>
              </v:shape>
            </w:pict>
          </w:r>
          <w:r>
            <w:rPr>
              <w:noProof/>
            </w:rPr>
            <w:pict>
              <v:rect id="_x0000_s1040" style="position:absolute;margin-left:40.5pt;margin-top:19.5pt;width:79.5pt;height:78pt;z-index:251687936" fillcolor="#4bacc6 [3208]" strokecolor="#31849b [2408]" strokeweight="3pt">
                <v:fill opacity=".5"/>
                <v:shadow on="t" type="perspective" color="#205867 [1608]" opacity=".5" offset="1pt" offset2="-1pt"/>
              </v:rect>
            </w:pict>
          </w:r>
          <w:r>
            <w:rPr>
              <w:noProof/>
            </w:rPr>
            <w:pict>
              <v:rect id="_x0000_s1027" style="position:absolute;margin-left:40.5pt;margin-top:96pt;width:79.5pt;height:78pt;z-index:251674624" fillcolor="#4bacc6 [3208]" strokecolor="#31849b [2408]" strokeweight="3pt">
                <v:fill opacity=".5"/>
                <v:shadow on="t" type="perspective" color="#205867 [1608]" opacity=".5" offset="1pt" offset2="-1pt"/>
              </v:rect>
            </w:pict>
          </w:r>
          <w:r>
            <w:rPr>
              <w:noProof/>
            </w:rPr>
            <w:pict>
              <v:rect id="_x0000_s1026" style="position:absolute;margin-left:120pt;margin-top:19.5pt;width:75pt;height:73.5pt;z-index:251673600" fillcolor="#4f81bd [3204]" strokecolor="#17365d [2415]" strokeweight="3pt">
                <v:fill opacity=".5"/>
                <v:shadow on="t" type="perspective" color="#243f60 [1604]" opacity=".5" offset="1pt" offset2="-1pt"/>
              </v:rect>
            </w:pict>
          </w:r>
          <w:r>
            <w:rPr>
              <w:noProof/>
            </w:rPr>
            <w:pict>
              <v:shape id="_x0000_s1036" type="#_x0000_t202" style="position:absolute;margin-left:130.5pt;margin-top:32.55pt;width:53.25pt;height:46.2pt;z-index:251683840;mso-width-relative:margin;mso-height-relative:margin" fillcolor="#c6d9f1 [671]" strokecolor="#f2f2f2 [3041]" strokeweight="3pt">
                <v:shadow on="t" type="perspective" color="#243f60 [1604]" opacity=".5" offset="1pt" offset2="-1pt"/>
                <v:textbox style="mso-next-textbox:#_x0000_s1036">
                  <w:txbxContent>
                    <w:p w:rsidR="004F42BC" w:rsidRDefault="004F42BC" w:rsidP="00CA277D">
                      <w:pPr>
                        <w:jc w:val="center"/>
                      </w:pPr>
                      <w:r>
                        <w:t xml:space="preserve">Section </w:t>
                      </w:r>
                      <w:r>
                        <w:rPr>
                          <w:sz w:val="40"/>
                          <w:szCs w:val="40"/>
                        </w:rPr>
                        <w:t>D</w:t>
                      </w:r>
                    </w:p>
                  </w:txbxContent>
                </v:textbox>
              </v:shape>
            </w:pict>
          </w:r>
          <w:r>
            <w:rPr>
              <w:noProof/>
            </w:rPr>
            <w:pict>
              <v:shape id="_x0000_s1035" type="#_x0000_t202" style="position:absolute;margin-left:210.75pt;margin-top:32.55pt;width:53.25pt;height:46.2pt;z-index:251682816;mso-width-relative:margin;mso-height-relative:margin" fillcolor="#c6d9f1 [671]" strokecolor="#f2f2f2 [3041]" strokeweight="3pt">
                <v:shadow on="t" type="perspective" color="#243f60 [1604]" opacity=".5" offset="1pt" offset2="-1pt"/>
                <v:textbox style="mso-next-textbox:#_x0000_s1035">
                  <w:txbxContent>
                    <w:p w:rsidR="004F42BC" w:rsidRDefault="004F42BC" w:rsidP="00CA277D">
                      <w:pPr>
                        <w:jc w:val="center"/>
                      </w:pPr>
                      <w:r>
                        <w:t xml:space="preserve">Section </w:t>
                      </w:r>
                      <w:r>
                        <w:rPr>
                          <w:sz w:val="40"/>
                          <w:szCs w:val="40"/>
                        </w:rPr>
                        <w:t>C</w:t>
                      </w:r>
                    </w:p>
                  </w:txbxContent>
                </v:textbox>
              </v:shape>
            </w:pict>
          </w:r>
          <w:r>
            <w:rPr>
              <w:noProof/>
            </w:rPr>
            <w:pict>
              <v:shape id="_x0000_s1039" type="#_x0000_t202" style="position:absolute;margin-left:52.4pt;margin-top:264pt;width:53.25pt;height:46.2pt;z-index:251686912;mso-width-relative:margin;mso-height-relative:margin" fillcolor="#c6d9f1 [671]" strokecolor="#f2f2f2 [3041]" strokeweight="3pt">
                <v:shadow on="t" type="perspective" color="#243f60 [1604]" opacity=".5" offset="1pt" offset2="-1pt"/>
                <v:textbox style="mso-next-textbox:#_x0000_s1039">
                  <w:txbxContent>
                    <w:p w:rsidR="004F42BC" w:rsidRDefault="004F42BC" w:rsidP="00CA277D">
                      <w:pPr>
                        <w:jc w:val="center"/>
                      </w:pPr>
                      <w:r>
                        <w:t xml:space="preserve">Section </w:t>
                      </w:r>
                      <w:r>
                        <w:rPr>
                          <w:sz w:val="40"/>
                          <w:szCs w:val="40"/>
                        </w:rPr>
                        <w:t>1</w:t>
                      </w:r>
                    </w:p>
                  </w:txbxContent>
                </v:textbox>
              </v:shape>
            </w:pict>
          </w:r>
          <w:r>
            <w:rPr>
              <w:noProof/>
            </w:rPr>
            <w:pict>
              <v:shape id="_x0000_s1038" type="#_x0000_t202" style="position:absolute;margin-left:52.4pt;margin-top:193.5pt;width:53.25pt;height:46.2pt;z-index:251685888;mso-width-relative:margin;mso-height-relative:margin" fillcolor="#c6d9f1 [671]" strokecolor="#f2f2f2 [3041]" strokeweight="3pt">
                <v:shadow on="t" type="perspective" color="#243f60 [1604]" opacity=".5" offset="1pt" offset2="-1pt"/>
                <v:textbox style="mso-next-textbox:#_x0000_s1038">
                  <w:txbxContent>
                    <w:p w:rsidR="004F42BC" w:rsidRDefault="004F42BC" w:rsidP="00CA277D">
                      <w:pPr>
                        <w:jc w:val="center"/>
                      </w:pPr>
                      <w:r>
                        <w:t xml:space="preserve">Section </w:t>
                      </w:r>
                      <w:r>
                        <w:rPr>
                          <w:sz w:val="40"/>
                          <w:szCs w:val="40"/>
                        </w:rPr>
                        <w:t>2</w:t>
                      </w:r>
                    </w:p>
                  </w:txbxContent>
                </v:textbox>
              </v:shape>
            </w:pict>
          </w:r>
          <w:r>
            <w:rPr>
              <w:noProof/>
            </w:rPr>
            <w:pict>
              <v:shape id="_x0000_s1037" type="#_x0000_t202" style="position:absolute;margin-left:52.4pt;margin-top:106.5pt;width:53.25pt;height:46.2pt;z-index:251684864;mso-width-relative:margin;mso-height-relative:margin" fillcolor="#c6d9f1 [671]" strokecolor="#f2f2f2 [3041]" strokeweight="3pt">
                <v:shadow on="t" type="perspective" color="#243f60 [1604]" opacity=".5" offset="1pt" offset2="-1pt"/>
                <v:textbox style="mso-next-textbox:#_x0000_s1037">
                  <w:txbxContent>
                    <w:p w:rsidR="004F42BC" w:rsidRDefault="004F42BC" w:rsidP="00CA277D">
                      <w:pPr>
                        <w:jc w:val="center"/>
                      </w:pPr>
                      <w:r>
                        <w:t xml:space="preserve">Section </w:t>
                      </w:r>
                      <w:r>
                        <w:rPr>
                          <w:sz w:val="40"/>
                          <w:szCs w:val="40"/>
                        </w:rPr>
                        <w:t>3</w:t>
                      </w:r>
                    </w:p>
                  </w:txbxContent>
                </v:textbox>
              </v:shape>
            </w:pict>
          </w:r>
          <w:r>
            <w:rPr>
              <w:noProof/>
            </w:rPr>
            <w:pict>
              <v:shape id="_x0000_s1034" type="#_x0000_t202" style="position:absolute;margin-left:285.75pt;margin-top:33.3pt;width:53.25pt;height:46.2pt;z-index:251681792;mso-width-relative:margin;mso-height-relative:margin" fillcolor="#c6d9f1 [671]" strokecolor="#f2f2f2 [3041]" strokeweight="3pt">
                <v:shadow on="t" type="perspective" color="#243f60 [1604]" opacity=".5" offset="1pt" offset2="-1pt"/>
                <v:textbox style="mso-next-textbox:#_x0000_s1034">
                  <w:txbxContent>
                    <w:p w:rsidR="004F42BC" w:rsidRDefault="004F42BC" w:rsidP="00CA277D">
                      <w:pPr>
                        <w:jc w:val="center"/>
                      </w:pPr>
                      <w:r>
                        <w:t xml:space="preserve">Section </w:t>
                      </w:r>
                      <w:r>
                        <w:rPr>
                          <w:sz w:val="40"/>
                          <w:szCs w:val="40"/>
                        </w:rPr>
                        <w:t>B</w:t>
                      </w:r>
                    </w:p>
                  </w:txbxContent>
                </v:textbox>
              </v:shape>
            </w:pict>
          </w:r>
          <w:r>
            <w:rPr>
              <w:noProof/>
              <w:lang w:eastAsia="zh-TW"/>
            </w:rPr>
            <w:pict>
              <v:shape id="_x0000_s1033" type="#_x0000_t202" style="position:absolute;margin-left:363.75pt;margin-top:33.3pt;width:53.25pt;height:46.2pt;z-index:251680768;mso-width-relative:margin;mso-height-relative:margin" fillcolor="#c6d9f1 [671]" strokecolor="#f2f2f2 [3041]" strokeweight="3pt">
                <v:shadow on="t" type="perspective" color="#243f60 [1604]" opacity=".5" offset="1pt" offset2="-1pt"/>
                <v:textbox style="mso-next-textbox:#_x0000_s1033">
                  <w:txbxContent>
                    <w:p w:rsidR="004F42BC" w:rsidRDefault="004F42BC" w:rsidP="00CA277D">
                      <w:pPr>
                        <w:jc w:val="center"/>
                      </w:pPr>
                      <w:r>
                        <w:t xml:space="preserve">Section </w:t>
                      </w:r>
                      <w:r w:rsidRPr="00E17A34">
                        <w:rPr>
                          <w:sz w:val="40"/>
                          <w:szCs w:val="40"/>
                        </w:rPr>
                        <w:t>A</w:t>
                      </w:r>
                    </w:p>
                  </w:txbxContent>
                </v:textbox>
              </v:shape>
            </w:pict>
          </w:r>
          <w:r>
            <w:rPr>
              <w:noProof/>
            </w:rPr>
            <w:pict>
              <v:rect id="_x0000_s1031" style="position:absolute;margin-left:40.5pt;margin-top:252pt;width:79.5pt;height:74.25pt;z-index:251678720" fillcolor="#4bacc6 [3208]" strokecolor="#31849b [2408]" strokeweight="3pt">
                <v:fill opacity=".5"/>
                <v:shadow on="t" type="perspective" color="#205867 [1608]" opacity=".5" offset="1pt" offset2="-1pt"/>
              </v:rect>
            </w:pict>
          </w:r>
          <w:r>
            <w:rPr>
              <w:noProof/>
            </w:rPr>
            <w:pict>
              <v:rect id="_x0000_s1032" style="position:absolute;margin-left:40.5pt;margin-top:174pt;width:79.5pt;height:78pt;z-index:251679744" fillcolor="#4bacc6 [3208]" strokecolor="#31849b [2408]" strokeweight="3pt">
                <v:fill opacity=".5"/>
                <v:shadow on="t" type="perspective" color="#205867 [1608]" opacity=".5" offset="1pt" offset2="-1pt"/>
              </v:rect>
            </w:pict>
          </w:r>
          <w:r>
            <w:rPr>
              <w:noProof/>
            </w:rPr>
            <w:pict>
              <v:rect id="_x0000_s1029" style="position:absolute;margin-left:273pt;margin-top:19.5pt;width:75pt;height:73.5pt;z-index:251676672" fillcolor="#4f81bd [3204]" strokecolor="#17365d [2415]" strokeweight="3pt">
                <v:fill opacity=".5"/>
                <v:shadow on="t" type="perspective" color="#243f60 [1604]" opacity=".5" offset="1pt" offset2="-1pt"/>
              </v:rect>
            </w:pict>
          </w:r>
          <w:r>
            <w:rPr>
              <w:noProof/>
            </w:rPr>
            <w:pict>
              <v:rect id="_x0000_s1030" style="position:absolute;margin-left:197.25pt;margin-top:19.5pt;width:75pt;height:73.5pt;z-index:251677696" fillcolor="#4f81bd [3204]" strokecolor="#17365d [2415]" strokeweight="3pt">
                <v:fill opacity=".5"/>
                <v:shadow on="t" type="perspective" color="#243f60 [1604]" opacity=".5" offset="1pt" offset2="-1pt"/>
              </v:rect>
            </w:pict>
          </w:r>
          <w:r>
            <w:rPr>
              <w:noProof/>
            </w:rPr>
            <w:pict>
              <v:rect id="_x0000_s1028" style="position:absolute;margin-left:351pt;margin-top:19.5pt;width:75pt;height:73.5pt;z-index:251675648" fillcolor="#4f81bd [3204]" strokecolor="#17365d [2415]" strokeweight="3pt">
                <v:fill opacity=".5"/>
                <v:shadow on="t" type="perspective" color="#243f60 [1604]" opacity=".5" offset="1pt" offset2="-1pt"/>
              </v:rect>
            </w:pict>
          </w:r>
          <w:r w:rsidR="00CA277D">
            <w:rPr>
              <w:noProof/>
            </w:rPr>
            <w:drawing>
              <wp:inline distT="0" distB="0" distL="0" distR="0">
                <wp:extent cx="5753100" cy="4627494"/>
                <wp:effectExtent l="19050" t="0" r="0" b="0"/>
                <wp:docPr id="20" name="Picture 1" descr="Y:\AE 472 - MACH 5\Tif Drawings\A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Tif Drawings\A1.2.bmp"/>
                        <pic:cNvPicPr>
                          <a:picLocks noChangeAspect="1" noChangeArrowheads="1"/>
                        </pic:cNvPicPr>
                      </pic:nvPicPr>
                      <pic:blipFill>
                        <a:blip r:embed="rId21"/>
                        <a:srcRect l="25801" t="26398" r="22596" b="15660"/>
                        <a:stretch>
                          <a:fillRect/>
                        </a:stretch>
                      </pic:blipFill>
                      <pic:spPr bwMode="auto">
                        <a:xfrm>
                          <a:off x="0" y="0"/>
                          <a:ext cx="5756151" cy="4629948"/>
                        </a:xfrm>
                        <a:prstGeom prst="rect">
                          <a:avLst/>
                        </a:prstGeom>
                        <a:noFill/>
                        <a:ln w="9525">
                          <a:noFill/>
                          <a:miter lim="800000"/>
                          <a:headEnd/>
                          <a:tailEnd/>
                        </a:ln>
                      </pic:spPr>
                    </pic:pic>
                  </a:graphicData>
                </a:graphic>
              </wp:inline>
            </w:drawing>
          </w:r>
        </w:p>
        <w:p w:rsidR="00BC19AC" w:rsidRPr="00BC19AC" w:rsidRDefault="00BC19AC" w:rsidP="00CA277D">
          <w:pPr>
            <w:rPr>
              <w:sz w:val="24"/>
              <w:szCs w:val="24"/>
              <w:u w:val="single"/>
            </w:rPr>
          </w:pPr>
          <w:r w:rsidRPr="00BC19AC">
            <w:rPr>
              <w:sz w:val="24"/>
              <w:szCs w:val="24"/>
              <w:u w:val="single"/>
            </w:rPr>
            <w:t>Column Line Separators</w:t>
          </w:r>
        </w:p>
        <w:p w:rsidR="00BC19AC" w:rsidRDefault="00BC19AC" w:rsidP="00CA277D">
          <w:pPr>
            <w:rPr>
              <w:sz w:val="24"/>
              <w:szCs w:val="24"/>
            </w:rPr>
          </w:pPr>
        </w:p>
        <w:p w:rsidR="00CA277D" w:rsidRDefault="00CA277D" w:rsidP="00BC19AC">
          <w:pPr>
            <w:spacing w:line="276" w:lineRule="auto"/>
            <w:rPr>
              <w:sz w:val="24"/>
              <w:szCs w:val="24"/>
            </w:rPr>
          </w:pPr>
          <w:r w:rsidRPr="007D67EB">
            <w:rPr>
              <w:sz w:val="24"/>
              <w:szCs w:val="24"/>
            </w:rPr>
            <w:t>Section A – Column Lines BB – W (including)</w:t>
          </w:r>
        </w:p>
        <w:p w:rsidR="00CA277D" w:rsidRDefault="00CA277D" w:rsidP="00BC19AC">
          <w:pPr>
            <w:spacing w:line="276" w:lineRule="auto"/>
            <w:rPr>
              <w:sz w:val="24"/>
              <w:szCs w:val="24"/>
            </w:rPr>
          </w:pPr>
          <w:r w:rsidRPr="007D67EB">
            <w:rPr>
              <w:sz w:val="24"/>
              <w:szCs w:val="24"/>
            </w:rPr>
            <w:t>Section B – Column Lines W – R (including)</w:t>
          </w:r>
        </w:p>
        <w:p w:rsidR="00CA277D" w:rsidRDefault="00BC19AC" w:rsidP="00BC19AC">
          <w:pPr>
            <w:spacing w:line="276" w:lineRule="auto"/>
            <w:rPr>
              <w:sz w:val="24"/>
              <w:szCs w:val="24"/>
            </w:rPr>
          </w:pPr>
          <w:r>
            <w:rPr>
              <w:sz w:val="24"/>
              <w:szCs w:val="24"/>
            </w:rPr>
            <w:t>S</w:t>
          </w:r>
          <w:r w:rsidR="00CA277D" w:rsidRPr="007D67EB">
            <w:rPr>
              <w:sz w:val="24"/>
              <w:szCs w:val="24"/>
            </w:rPr>
            <w:t>ection C – Column Lines R – L (including)</w:t>
          </w:r>
        </w:p>
        <w:p w:rsidR="00CA277D" w:rsidRDefault="00CA277D" w:rsidP="00BC19AC">
          <w:pPr>
            <w:spacing w:line="276" w:lineRule="auto"/>
            <w:rPr>
              <w:rFonts w:eastAsiaTheme="minorEastAsia"/>
              <w:sz w:val="24"/>
              <w:szCs w:val="24"/>
            </w:rPr>
          </w:pPr>
          <w:r w:rsidRPr="007D67EB">
            <w:rPr>
              <w:sz w:val="24"/>
              <w:szCs w:val="24"/>
            </w:rPr>
            <w:t>Section D – Column Lines L – F</w:t>
          </w:r>
          <w:r w:rsidRPr="007D67EB">
            <w:rPr>
              <w:rFonts w:eastAsiaTheme="minorEastAsia"/>
              <w:sz w:val="24"/>
              <w:szCs w:val="24"/>
            </w:rPr>
            <w:t xml:space="preserve"> </w:t>
          </w:r>
        </w:p>
        <w:p w:rsidR="00CA277D" w:rsidRDefault="00CA277D" w:rsidP="00BC19AC">
          <w:pPr>
            <w:spacing w:line="276" w:lineRule="auto"/>
            <w:rPr>
              <w:rFonts w:eastAsiaTheme="minorEastAsia"/>
              <w:sz w:val="24"/>
              <w:szCs w:val="24"/>
            </w:rPr>
          </w:pPr>
          <w:r w:rsidRPr="007D67EB">
            <w:rPr>
              <w:sz w:val="24"/>
              <w:szCs w:val="24"/>
            </w:rPr>
            <w:t>Section E – Column Lines F – 11 – (45</w:t>
          </w:r>
          <m:oMath>
            <m:r>
              <w:rPr>
                <w:rFonts w:ascii="Cambria Math" w:hAnsi="Cambria Math"/>
                <w:sz w:val="24"/>
                <w:szCs w:val="24"/>
              </w:rPr>
              <m:t>°</m:t>
            </m:r>
          </m:oMath>
          <w:r w:rsidRPr="007D67EB">
            <w:rPr>
              <w:rFonts w:eastAsiaTheme="minorEastAsia"/>
              <w:sz w:val="24"/>
              <w:szCs w:val="24"/>
            </w:rPr>
            <w:t xml:space="preserve"> line from K6-F10)</w:t>
          </w:r>
        </w:p>
        <w:p w:rsidR="00CA277D" w:rsidRDefault="00CA277D" w:rsidP="00BC19AC">
          <w:pPr>
            <w:spacing w:line="276" w:lineRule="auto"/>
            <w:rPr>
              <w:sz w:val="24"/>
              <w:szCs w:val="24"/>
            </w:rPr>
          </w:pPr>
          <w:r w:rsidRPr="007D67EB">
            <w:rPr>
              <w:sz w:val="24"/>
              <w:szCs w:val="24"/>
            </w:rPr>
            <w:t>Section 1 – Column Lines 21 – 16 (including)</w:t>
          </w:r>
        </w:p>
        <w:p w:rsidR="00CA277D" w:rsidRDefault="00CA277D" w:rsidP="00BC19AC">
          <w:pPr>
            <w:spacing w:line="276" w:lineRule="auto"/>
            <w:rPr>
              <w:sz w:val="24"/>
              <w:szCs w:val="24"/>
            </w:rPr>
          </w:pPr>
          <w:r w:rsidRPr="007D67EB">
            <w:rPr>
              <w:sz w:val="24"/>
              <w:szCs w:val="24"/>
            </w:rPr>
            <w:t>Section 2 – Column Lines 16 – 11 (including)</w:t>
          </w:r>
        </w:p>
        <w:p w:rsidR="00CA277D" w:rsidRDefault="00CA277D" w:rsidP="00BC19AC">
          <w:pPr>
            <w:spacing w:line="276" w:lineRule="auto"/>
            <w:rPr>
              <w:sz w:val="24"/>
              <w:szCs w:val="24"/>
            </w:rPr>
          </w:pPr>
          <w:r w:rsidRPr="007D67EB">
            <w:rPr>
              <w:sz w:val="24"/>
              <w:szCs w:val="24"/>
            </w:rPr>
            <w:t>Section 3 – Column Lines 11 – 6 (including)</w:t>
          </w:r>
        </w:p>
        <w:p w:rsidR="00CA277D" w:rsidRDefault="00CA277D" w:rsidP="00BC19AC">
          <w:pPr>
            <w:spacing w:line="276" w:lineRule="auto"/>
            <w:rPr>
              <w:sz w:val="24"/>
            </w:rPr>
          </w:pPr>
          <w:r w:rsidRPr="007D67EB">
            <w:rPr>
              <w:sz w:val="24"/>
              <w:szCs w:val="24"/>
            </w:rPr>
            <w:t>Section 4 – Column Lines 6 -1 (including)</w:t>
          </w:r>
        </w:p>
        <w:p w:rsidR="001E0886" w:rsidRDefault="001E0886">
          <w:pPr>
            <w:rPr>
              <w:sz w:val="24"/>
            </w:rPr>
            <w:sectPr w:rsidR="001E0886" w:rsidSect="001E0886">
              <w:headerReference w:type="default" r:id="rId22"/>
              <w:footerReference w:type="default" r:id="rId23"/>
              <w:pgSz w:w="12240" w:h="15840" w:code="1"/>
              <w:pgMar w:top="1440" w:right="1440" w:bottom="1440" w:left="1440" w:header="720" w:footer="720" w:gutter="0"/>
              <w:cols w:space="720"/>
              <w:noEndnote/>
              <w:docGrid w:linePitch="272"/>
            </w:sectPr>
          </w:pPr>
        </w:p>
        <w:p w:rsidR="00016FED" w:rsidRDefault="00062C8B">
          <w:pPr>
            <w:rPr>
              <w:sz w:val="24"/>
            </w:rPr>
          </w:pPr>
          <w:r>
            <w:rPr>
              <w:noProof/>
              <w:sz w:val="24"/>
            </w:rPr>
            <w:lastRenderedPageBreak/>
            <w:drawing>
              <wp:anchor distT="0" distB="0" distL="114300" distR="114300" simplePos="0" relativeHeight="251694080" behindDoc="0" locked="0" layoutInCell="1" allowOverlap="1">
                <wp:simplePos x="0" y="0"/>
                <wp:positionH relativeFrom="margin">
                  <wp:align>center</wp:align>
                </wp:positionH>
                <wp:positionV relativeFrom="margin">
                  <wp:align>center</wp:align>
                </wp:positionV>
                <wp:extent cx="13258800" cy="8305800"/>
                <wp:effectExtent l="19050" t="0" r="0" b="0"/>
                <wp:wrapSquare wrapText="bothSides"/>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clrChange>
                            <a:clrFrom>
                              <a:srgbClr val="FFFCFE"/>
                            </a:clrFrom>
                            <a:clrTo>
                              <a:srgbClr val="FFFCFE">
                                <a:alpha val="0"/>
                              </a:srgbClr>
                            </a:clrTo>
                          </a:clrChange>
                        </a:blip>
                        <a:srcRect/>
                        <a:stretch>
                          <a:fillRect/>
                        </a:stretch>
                      </pic:blipFill>
                      <pic:spPr bwMode="auto">
                        <a:xfrm>
                          <a:off x="0" y="0"/>
                          <a:ext cx="13258800" cy="8305800"/>
                        </a:xfrm>
                        <a:prstGeom prst="rect">
                          <a:avLst/>
                        </a:prstGeom>
                        <a:noFill/>
                        <a:ln w="9525">
                          <a:noFill/>
                          <a:miter lim="800000"/>
                          <a:headEnd/>
                          <a:tailEnd/>
                        </a:ln>
                      </pic:spPr>
                    </pic:pic>
                  </a:graphicData>
                </a:graphic>
              </wp:anchor>
            </w:drawing>
          </w:r>
        </w:p>
        <w:p w:rsidR="00016FED" w:rsidRDefault="00062C8B" w:rsidP="00016FED">
          <w:pPr>
            <w:rPr>
              <w:sz w:val="24"/>
            </w:rPr>
          </w:pPr>
          <w:r>
            <w:rPr>
              <w:noProof/>
              <w:sz w:val="24"/>
            </w:rPr>
            <w:lastRenderedPageBreak/>
            <w:drawing>
              <wp:anchor distT="0" distB="0" distL="114300" distR="114300" simplePos="0" relativeHeight="251698176" behindDoc="0" locked="0" layoutInCell="1" allowOverlap="1">
                <wp:simplePos x="0" y="0"/>
                <wp:positionH relativeFrom="margin">
                  <wp:align>center</wp:align>
                </wp:positionH>
                <wp:positionV relativeFrom="margin">
                  <wp:align>center</wp:align>
                </wp:positionV>
                <wp:extent cx="13258800" cy="8305800"/>
                <wp:effectExtent l="19050" t="0" r="0" b="0"/>
                <wp:wrapSquare wrapText="bothSides"/>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clrChange>
                            <a:clrFrom>
                              <a:srgbClr val="FFFCFE"/>
                            </a:clrFrom>
                            <a:clrTo>
                              <a:srgbClr val="FFFCFE">
                                <a:alpha val="0"/>
                              </a:srgbClr>
                            </a:clrTo>
                          </a:clrChange>
                        </a:blip>
                        <a:srcRect/>
                        <a:stretch>
                          <a:fillRect/>
                        </a:stretch>
                      </pic:blipFill>
                      <pic:spPr bwMode="auto">
                        <a:xfrm>
                          <a:off x="0" y="0"/>
                          <a:ext cx="13258800" cy="8305800"/>
                        </a:xfrm>
                        <a:prstGeom prst="rect">
                          <a:avLst/>
                        </a:prstGeom>
                        <a:noFill/>
                        <a:ln w="9525">
                          <a:noFill/>
                          <a:miter lim="800000"/>
                          <a:headEnd/>
                          <a:tailEnd/>
                        </a:ln>
                      </pic:spPr>
                    </pic:pic>
                  </a:graphicData>
                </a:graphic>
              </wp:anchor>
            </w:drawing>
          </w:r>
        </w:p>
        <w:p w:rsidR="00016FED" w:rsidRDefault="008758BB">
          <w:pPr>
            <w:rPr>
              <w:sz w:val="24"/>
            </w:rPr>
          </w:pPr>
          <w:r>
            <w:rPr>
              <w:noProof/>
              <w:sz w:val="24"/>
            </w:rPr>
            <w:lastRenderedPageBreak/>
            <w:drawing>
              <wp:anchor distT="0" distB="0" distL="114300" distR="114300" simplePos="0" relativeHeight="251697152" behindDoc="0" locked="0" layoutInCell="1" allowOverlap="1">
                <wp:simplePos x="0" y="0"/>
                <wp:positionH relativeFrom="margin">
                  <wp:align>center</wp:align>
                </wp:positionH>
                <wp:positionV relativeFrom="margin">
                  <wp:align>center</wp:align>
                </wp:positionV>
                <wp:extent cx="13258800" cy="8296275"/>
                <wp:effectExtent l="19050" t="0" r="0" b="0"/>
                <wp:wrapSquare wrapText="bothSides"/>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clrChange>
                            <a:clrFrom>
                              <a:srgbClr val="FFFCFE"/>
                            </a:clrFrom>
                            <a:clrTo>
                              <a:srgbClr val="FFFCFE">
                                <a:alpha val="0"/>
                              </a:srgbClr>
                            </a:clrTo>
                          </a:clrChange>
                        </a:blip>
                        <a:srcRect/>
                        <a:stretch>
                          <a:fillRect/>
                        </a:stretch>
                      </pic:blipFill>
                      <pic:spPr bwMode="auto">
                        <a:xfrm>
                          <a:off x="0" y="0"/>
                          <a:ext cx="13258800" cy="8296275"/>
                        </a:xfrm>
                        <a:prstGeom prst="rect">
                          <a:avLst/>
                        </a:prstGeom>
                        <a:noFill/>
                        <a:ln w="9525">
                          <a:noFill/>
                          <a:miter lim="800000"/>
                          <a:headEnd/>
                          <a:tailEnd/>
                        </a:ln>
                      </pic:spPr>
                    </pic:pic>
                  </a:graphicData>
                </a:graphic>
              </wp:anchor>
            </w:drawing>
          </w:r>
        </w:p>
        <w:p w:rsidR="00016FED" w:rsidRDefault="008758BB">
          <w:pPr>
            <w:rPr>
              <w:sz w:val="24"/>
            </w:rPr>
          </w:pPr>
          <w:r>
            <w:rPr>
              <w:noProof/>
              <w:sz w:val="24"/>
            </w:rPr>
            <w:lastRenderedPageBreak/>
            <w:drawing>
              <wp:anchor distT="0" distB="0" distL="114300" distR="114300" simplePos="0" relativeHeight="251696128" behindDoc="0" locked="0" layoutInCell="1" allowOverlap="1">
                <wp:simplePos x="0" y="0"/>
                <wp:positionH relativeFrom="margin">
                  <wp:align>center</wp:align>
                </wp:positionH>
                <wp:positionV relativeFrom="margin">
                  <wp:align>center</wp:align>
                </wp:positionV>
                <wp:extent cx="13258800" cy="8296275"/>
                <wp:effectExtent l="19050" t="0" r="0" b="0"/>
                <wp:wrapSquare wrapText="bothSides"/>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clrChange>
                            <a:clrFrom>
                              <a:srgbClr val="FFFCFE"/>
                            </a:clrFrom>
                            <a:clrTo>
                              <a:srgbClr val="FFFCFE">
                                <a:alpha val="0"/>
                              </a:srgbClr>
                            </a:clrTo>
                          </a:clrChange>
                        </a:blip>
                        <a:srcRect/>
                        <a:stretch>
                          <a:fillRect/>
                        </a:stretch>
                      </pic:blipFill>
                      <pic:spPr bwMode="auto">
                        <a:xfrm>
                          <a:off x="0" y="0"/>
                          <a:ext cx="13258800" cy="8296275"/>
                        </a:xfrm>
                        <a:prstGeom prst="rect">
                          <a:avLst/>
                        </a:prstGeom>
                        <a:noFill/>
                        <a:ln w="9525">
                          <a:noFill/>
                          <a:miter lim="800000"/>
                          <a:headEnd/>
                          <a:tailEnd/>
                        </a:ln>
                      </pic:spPr>
                    </pic:pic>
                  </a:graphicData>
                </a:graphic>
              </wp:anchor>
            </w:drawing>
          </w:r>
        </w:p>
        <w:p w:rsidR="00D45D57" w:rsidRPr="00D45D57" w:rsidRDefault="008758BB" w:rsidP="00CC3FF4">
          <w:pPr>
            <w:tabs>
              <w:tab w:val="left" w:pos="-4770"/>
              <w:tab w:val="left" w:pos="9360"/>
            </w:tabs>
            <w:rPr>
              <w:sz w:val="24"/>
              <w:szCs w:val="24"/>
            </w:rPr>
            <w:sectPr w:rsidR="00D45D57" w:rsidRPr="00D45D57" w:rsidSect="006511D9">
              <w:headerReference w:type="default" r:id="rId28"/>
              <w:footerReference w:type="default" r:id="rId29"/>
              <w:pgSz w:w="24480" w:h="15840" w:orient="landscape" w:code="17"/>
              <w:pgMar w:top="1440" w:right="1440" w:bottom="1440" w:left="1440" w:header="720" w:footer="720" w:gutter="0"/>
              <w:cols w:space="720"/>
              <w:noEndnote/>
              <w:docGrid w:linePitch="272"/>
            </w:sectPr>
          </w:pPr>
          <w:r>
            <w:rPr>
              <w:noProof/>
              <w:sz w:val="24"/>
              <w:szCs w:val="24"/>
            </w:rPr>
            <w:lastRenderedPageBreak/>
            <w:drawing>
              <wp:anchor distT="0" distB="0" distL="114300" distR="114300" simplePos="0" relativeHeight="251695104" behindDoc="0" locked="0" layoutInCell="1" allowOverlap="1">
                <wp:simplePos x="0" y="0"/>
                <wp:positionH relativeFrom="margin">
                  <wp:align>center</wp:align>
                </wp:positionH>
                <wp:positionV relativeFrom="margin">
                  <wp:align>center</wp:align>
                </wp:positionV>
                <wp:extent cx="13258800" cy="8296275"/>
                <wp:effectExtent l="19050" t="0" r="0" b="0"/>
                <wp:wrapSquare wrapText="bothSides"/>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clrChange>
                            <a:clrFrom>
                              <a:srgbClr val="FFFCFE"/>
                            </a:clrFrom>
                            <a:clrTo>
                              <a:srgbClr val="FFFCFE">
                                <a:alpha val="0"/>
                              </a:srgbClr>
                            </a:clrTo>
                          </a:clrChange>
                        </a:blip>
                        <a:srcRect/>
                        <a:stretch>
                          <a:fillRect/>
                        </a:stretch>
                      </pic:blipFill>
                      <pic:spPr bwMode="auto">
                        <a:xfrm>
                          <a:off x="0" y="0"/>
                          <a:ext cx="13258800" cy="8296275"/>
                        </a:xfrm>
                        <a:prstGeom prst="rect">
                          <a:avLst/>
                        </a:prstGeom>
                        <a:noFill/>
                        <a:ln w="9525">
                          <a:noFill/>
                          <a:miter lim="800000"/>
                          <a:headEnd/>
                          <a:tailEnd/>
                        </a:ln>
                      </pic:spPr>
                    </pic:pic>
                  </a:graphicData>
                </a:graphic>
              </wp:anchor>
            </w:drawing>
          </w:r>
        </w:p>
      </w:sdtContent>
    </w:sdt>
    <w:p w:rsidR="00A84226" w:rsidRPr="00A84226" w:rsidRDefault="00A84226" w:rsidP="00A84226">
      <w:pPr>
        <w:keepNext/>
        <w:rPr>
          <w:sz w:val="24"/>
          <w:szCs w:val="24"/>
        </w:rPr>
      </w:pPr>
      <w:r w:rsidRPr="00A84226">
        <w:rPr>
          <w:sz w:val="24"/>
          <w:szCs w:val="24"/>
        </w:rPr>
        <w:lastRenderedPageBreak/>
        <w:t>Cash flow projection is a valuable tool for a Construction Management Agency such as MACH 5. By understanding the amount of cash being received and spent by a project in a defined period of time, we can better manage the project. Cash flow can be used as an incentive for good performance or a penalty for poor performance</w:t>
      </w:r>
      <w:r w:rsidR="0070113B">
        <w:rPr>
          <w:sz w:val="24"/>
          <w:szCs w:val="24"/>
        </w:rPr>
        <w:t xml:space="preserve"> as well as to organize a </w:t>
      </w:r>
      <w:r w:rsidRPr="00A84226">
        <w:rPr>
          <w:sz w:val="24"/>
          <w:szCs w:val="24"/>
        </w:rPr>
        <w:t>payment</w:t>
      </w:r>
      <w:r w:rsidR="0070113B">
        <w:rPr>
          <w:sz w:val="24"/>
          <w:szCs w:val="24"/>
        </w:rPr>
        <w:t xml:space="preserve"> schedule</w:t>
      </w:r>
      <w:r w:rsidRPr="00A84226">
        <w:rPr>
          <w:sz w:val="24"/>
          <w:szCs w:val="24"/>
        </w:rPr>
        <w:t xml:space="preserve"> tool</w:t>
      </w:r>
      <w:r w:rsidR="0070113B">
        <w:rPr>
          <w:sz w:val="24"/>
          <w:szCs w:val="24"/>
        </w:rPr>
        <w:t xml:space="preserve"> for a </w:t>
      </w:r>
      <w:r w:rsidRPr="00A84226">
        <w:rPr>
          <w:sz w:val="24"/>
          <w:szCs w:val="24"/>
        </w:rPr>
        <w:t xml:space="preserve">30 day cycle. Cash Flow </w:t>
      </w:r>
      <w:r w:rsidR="0070113B">
        <w:rPr>
          <w:sz w:val="24"/>
          <w:szCs w:val="24"/>
        </w:rPr>
        <w:t>can</w:t>
      </w:r>
      <w:r w:rsidRPr="00A84226">
        <w:rPr>
          <w:sz w:val="24"/>
          <w:szCs w:val="24"/>
        </w:rPr>
        <w:t xml:space="preserve"> also be an asset for an owner. Retainage can be calculated using a cash flow chart. For this project we propose using cash flow for many construction management purposes. We will develop a schedule of values and integrate that into a cost loaded schedule. As tasks are being completed, we will use the cost-loaded schedule to determine th</w:t>
      </w:r>
      <w:r w:rsidR="0070113B">
        <w:rPr>
          <w:sz w:val="24"/>
          <w:szCs w:val="24"/>
        </w:rPr>
        <w:t>e</w:t>
      </w:r>
      <w:r w:rsidRPr="00A84226">
        <w:rPr>
          <w:sz w:val="24"/>
          <w:szCs w:val="24"/>
        </w:rPr>
        <w:t xml:space="preserve"> amount the subcontractor needs to get paid for the completion of that specific task. These payments will be on a monthly basis. Below is our preliminary month cash flow projects and project cash flow project. These will be used to analy</w:t>
      </w:r>
      <w:r w:rsidR="0070113B">
        <w:rPr>
          <w:sz w:val="24"/>
          <w:szCs w:val="24"/>
        </w:rPr>
        <w:t>ze</w:t>
      </w:r>
      <w:r w:rsidRPr="00A84226">
        <w:rPr>
          <w:sz w:val="24"/>
          <w:szCs w:val="24"/>
        </w:rPr>
        <w:t xml:space="preserve"> whether the project is on schedule and on budget based on the amount of payment received in and paid out.</w:t>
      </w:r>
    </w:p>
    <w:p w:rsidR="002C5AC6" w:rsidRPr="002C5AC6" w:rsidRDefault="002C5AC6" w:rsidP="00631D98">
      <w:pPr>
        <w:keepNext/>
        <w:rPr>
          <w:sz w:val="24"/>
          <w:szCs w:val="24"/>
        </w:rPr>
      </w:pPr>
    </w:p>
    <w:p w:rsidR="00631D98" w:rsidRDefault="00631D98" w:rsidP="00A84226">
      <w:pPr>
        <w:keepNext/>
        <w:jc w:val="center"/>
      </w:pPr>
      <w:r w:rsidRPr="006857BA">
        <w:rPr>
          <w:noProof/>
          <w:color w:val="000000"/>
          <w:sz w:val="24"/>
          <w:szCs w:val="24"/>
        </w:rPr>
        <w:drawing>
          <wp:inline distT="0" distB="0" distL="0" distR="0">
            <wp:extent cx="4924425" cy="2743200"/>
            <wp:effectExtent l="19050" t="0" r="9525" b="0"/>
            <wp:docPr id="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31D98" w:rsidRDefault="00631D98" w:rsidP="00A84226">
      <w:pPr>
        <w:pStyle w:val="Caption"/>
        <w:spacing w:after="0"/>
        <w:jc w:val="center"/>
      </w:pPr>
      <w:r>
        <w:t>This graph shows the monthly cash flow for the Material and Life Sciences II Building.</w:t>
      </w:r>
    </w:p>
    <w:p w:rsidR="00631D98" w:rsidRPr="008C19BD" w:rsidRDefault="00631D98" w:rsidP="00BB36C7"/>
    <w:p w:rsidR="00631D98" w:rsidRDefault="006857BA" w:rsidP="00A84226">
      <w:pPr>
        <w:keepNext/>
        <w:ind w:right="450"/>
        <w:jc w:val="center"/>
      </w:pPr>
      <w:r w:rsidRPr="006857BA">
        <w:rPr>
          <w:noProof/>
          <w:color w:val="000000"/>
          <w:sz w:val="24"/>
          <w:szCs w:val="24"/>
        </w:rPr>
        <w:drawing>
          <wp:inline distT="0" distB="0" distL="0" distR="0">
            <wp:extent cx="4800600" cy="2743200"/>
            <wp:effectExtent l="19050" t="0" r="1905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C691D" w:rsidRDefault="00631D98" w:rsidP="00A84226">
      <w:pPr>
        <w:pStyle w:val="Caption"/>
        <w:spacing w:after="0"/>
        <w:jc w:val="center"/>
        <w:rPr>
          <w:color w:val="000000"/>
          <w:sz w:val="24"/>
          <w:szCs w:val="24"/>
        </w:rPr>
        <w:sectPr w:rsidR="00AC691D" w:rsidSect="0091751D">
          <w:headerReference w:type="default" r:id="rId33"/>
          <w:headerReference w:type="first" r:id="rId34"/>
          <w:footerReference w:type="first" r:id="rId35"/>
          <w:pgSz w:w="12240" w:h="15840" w:code="1"/>
          <w:pgMar w:top="1440" w:right="1440" w:bottom="1440" w:left="1440" w:header="720" w:footer="720" w:gutter="0"/>
          <w:cols w:space="360"/>
          <w:noEndnote/>
          <w:docGrid w:linePitch="272"/>
        </w:sectPr>
      </w:pPr>
      <w:r>
        <w:t>This graph shows the cumulative cash flow for the Material and Life Sciences II Building.</w:t>
      </w:r>
    </w:p>
    <w:tbl>
      <w:tblPr>
        <w:tblW w:w="9010" w:type="dxa"/>
        <w:tblInd w:w="98" w:type="dxa"/>
        <w:tblLook w:val="04A0"/>
      </w:tblPr>
      <w:tblGrid>
        <w:gridCol w:w="9010"/>
      </w:tblGrid>
      <w:tr w:rsidR="006857BA" w:rsidRPr="006857BA" w:rsidTr="00CF76B4">
        <w:trPr>
          <w:trHeight w:val="160"/>
        </w:trPr>
        <w:tc>
          <w:tcPr>
            <w:tcW w:w="9010" w:type="dxa"/>
            <w:tcBorders>
              <w:top w:val="single" w:sz="8" w:space="0" w:color="auto"/>
              <w:left w:val="single" w:sz="8" w:space="0" w:color="auto"/>
              <w:bottom w:val="single" w:sz="8" w:space="0" w:color="auto"/>
              <w:right w:val="single" w:sz="8" w:space="0" w:color="000000"/>
            </w:tcBorders>
            <w:shd w:val="clear" w:color="auto" w:fill="365F91" w:themeFill="accent1" w:themeFillShade="BF"/>
            <w:noWrap/>
            <w:vAlign w:val="bottom"/>
            <w:hideMark/>
          </w:tcPr>
          <w:p w:rsidR="006857BA" w:rsidRPr="00586213" w:rsidRDefault="006857BA" w:rsidP="00CF76B4">
            <w:pPr>
              <w:jc w:val="center"/>
              <w:rPr>
                <w:rFonts w:ascii="Calibri" w:hAnsi="Calibri"/>
                <w:color w:val="FFFFFF" w:themeColor="background1"/>
                <w:sz w:val="16"/>
                <w:szCs w:val="16"/>
              </w:rPr>
            </w:pPr>
            <w:r w:rsidRPr="00586213">
              <w:rPr>
                <w:rFonts w:ascii="Calibri" w:hAnsi="Calibri"/>
                <w:color w:val="FFFFFF" w:themeColor="background1"/>
                <w:sz w:val="16"/>
                <w:szCs w:val="16"/>
              </w:rPr>
              <w:lastRenderedPageBreak/>
              <w:t>Monthly Payment Schedule</w:t>
            </w:r>
          </w:p>
        </w:tc>
      </w:tr>
    </w:tbl>
    <w:p w:rsidR="00CF76B4" w:rsidRDefault="00CF76B4" w:rsidP="00CF76B4">
      <w:pPr>
        <w:rPr>
          <w:rFonts w:ascii="Calibri" w:hAnsi="Calibri"/>
          <w:color w:val="000000"/>
          <w:sz w:val="16"/>
          <w:szCs w:val="16"/>
        </w:rPr>
        <w:sectPr w:rsidR="00CF76B4" w:rsidSect="00CF76B4">
          <w:headerReference w:type="default" r:id="rId36"/>
          <w:pgSz w:w="12240" w:h="15840" w:code="1"/>
          <w:pgMar w:top="1440" w:right="1440" w:bottom="1440" w:left="1440" w:header="720" w:footer="720" w:gutter="0"/>
          <w:cols w:space="360"/>
          <w:noEndnote/>
          <w:docGrid w:linePitch="272"/>
        </w:sectPr>
      </w:pPr>
    </w:p>
    <w:p w:rsidR="00CF76B4" w:rsidRDefault="00CF76B4"/>
    <w:tbl>
      <w:tblPr>
        <w:tblW w:w="4150" w:type="dxa"/>
        <w:tblInd w:w="98" w:type="dxa"/>
        <w:tblLook w:val="04A0"/>
      </w:tblPr>
      <w:tblGrid>
        <w:gridCol w:w="1270"/>
        <w:gridCol w:w="1350"/>
        <w:gridCol w:w="1530"/>
      </w:tblGrid>
      <w:tr w:rsidR="006857BA" w:rsidRPr="006857BA" w:rsidTr="00CF76B4">
        <w:trPr>
          <w:trHeight w:val="98"/>
        </w:trPr>
        <w:tc>
          <w:tcPr>
            <w:tcW w:w="1270"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rsidR="006857BA" w:rsidRPr="006857BA" w:rsidRDefault="006857BA" w:rsidP="006857BA">
            <w:pPr>
              <w:jc w:val="center"/>
              <w:rPr>
                <w:rFonts w:ascii="Calibri" w:hAnsi="Calibri"/>
                <w:b/>
                <w:bCs/>
                <w:color w:val="000000"/>
                <w:sz w:val="16"/>
                <w:szCs w:val="16"/>
              </w:rPr>
            </w:pPr>
            <w:bookmarkStart w:id="0" w:name="_Hlk196750766"/>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Cash Flow In</w:t>
            </w:r>
          </w:p>
        </w:tc>
      </w:tr>
      <w:bookmarkEnd w:id="0"/>
      <w:tr w:rsidR="006857BA"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Oct-08</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07"/>
        </w:trPr>
        <w:tc>
          <w:tcPr>
            <w:tcW w:w="1270" w:type="dxa"/>
            <w:tcBorders>
              <w:top w:val="nil"/>
              <w:left w:val="single" w:sz="4" w:space="0" w:color="auto"/>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278"/>
        </w:trPr>
        <w:tc>
          <w:tcPr>
            <w:tcW w:w="1270" w:type="dxa"/>
            <w:tcBorders>
              <w:top w:val="nil"/>
              <w:left w:val="single" w:sz="4" w:space="0" w:color="auto"/>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-$170,888.23</w:t>
            </w:r>
          </w:p>
        </w:tc>
        <w:tc>
          <w:tcPr>
            <w:tcW w:w="153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Excavation</w:t>
            </w:r>
          </w:p>
        </w:tc>
        <w:tc>
          <w:tcPr>
            <w:tcW w:w="135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-$263,894.32</w:t>
            </w:r>
          </w:p>
        </w:tc>
        <w:tc>
          <w:tcPr>
            <w:tcW w:w="153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2C5AC6">
        <w:trPr>
          <w:trHeight w:val="107"/>
        </w:trPr>
        <w:tc>
          <w:tcPr>
            <w:tcW w:w="1270" w:type="dxa"/>
            <w:tcBorders>
              <w:top w:val="nil"/>
              <w:left w:val="single" w:sz="4" w:space="0" w:color="auto"/>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-$715,139.21</w:t>
            </w:r>
          </w:p>
        </w:tc>
        <w:tc>
          <w:tcPr>
            <w:tcW w:w="153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2C5AC6">
        <w:trPr>
          <w:trHeight w:val="80"/>
        </w:trPr>
        <w:tc>
          <w:tcPr>
            <w:tcW w:w="1270" w:type="dxa"/>
            <w:tcBorders>
              <w:top w:val="nil"/>
              <w:left w:val="single" w:sz="4" w:space="0" w:color="auto"/>
              <w:bottom w:val="nil"/>
              <w:right w:val="single" w:sz="4" w:space="0" w:color="auto"/>
            </w:tcBorders>
            <w:shd w:val="clear" w:color="000000" w:fill="FFFFFF"/>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-$1,149,921.76</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 </w:t>
            </w:r>
          </w:p>
        </w:tc>
      </w:tr>
      <w:tr w:rsidR="006857BA" w:rsidRPr="006857BA" w:rsidTr="002C5AC6">
        <w:trPr>
          <w:trHeight w:val="152"/>
        </w:trPr>
        <w:tc>
          <w:tcPr>
            <w:tcW w:w="127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000000" w:fill="FFFFFF"/>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25"/>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-$1,149,921.76</w:t>
            </w:r>
          </w:p>
        </w:tc>
      </w:tr>
      <w:tr w:rsidR="006857BA" w:rsidRPr="006857BA" w:rsidTr="002C5AC6">
        <w:trPr>
          <w:trHeight w:val="98"/>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Nov-08</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Excavation</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-$1,055,577.28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-$1,841,247.67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-$2,982,269.06</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$1,248,558.89</w:t>
            </w:r>
          </w:p>
        </w:tc>
      </w:tr>
      <w:tr w:rsidR="006857BA" w:rsidRPr="006857BA" w:rsidTr="006857BA">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-$1,733,710.17</w:t>
            </w:r>
          </w:p>
        </w:tc>
      </w:tr>
      <w:tr w:rsidR="006857BA" w:rsidRPr="006857BA" w:rsidTr="002C5AC6">
        <w:trPr>
          <w:trHeight w:val="107"/>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586213" w:rsidRPr="006857BA" w:rsidTr="00586213">
        <w:trPr>
          <w:trHeight w:val="170"/>
        </w:trPr>
        <w:tc>
          <w:tcPr>
            <w:tcW w:w="4150" w:type="dxa"/>
            <w:gridSpan w:val="3"/>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586213" w:rsidRPr="00586213" w:rsidRDefault="00586213" w:rsidP="00586213">
            <w:pPr>
              <w:jc w:val="center"/>
              <w:rPr>
                <w:rFonts w:ascii="Calibri" w:hAnsi="Calibri"/>
                <w:b/>
                <w:bCs/>
                <w:color w:val="000000"/>
                <w:sz w:val="16"/>
                <w:szCs w:val="16"/>
              </w:rPr>
            </w:pPr>
            <w:r w:rsidRPr="006857BA">
              <w:rPr>
                <w:rFonts w:ascii="Calibri" w:hAnsi="Calibri"/>
                <w:b/>
                <w:bCs/>
                <w:color w:val="000000"/>
                <w:sz w:val="16"/>
                <w:szCs w:val="16"/>
              </w:rPr>
              <w:t>Dec-08</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-$2,252,216.91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Steel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-$1,154,895.02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-$3,492,556.04</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$3,080,906.19</w:t>
            </w:r>
          </w:p>
        </w:tc>
      </w:tr>
      <w:tr w:rsidR="006857BA" w:rsidRPr="006857BA" w:rsidTr="006857BA">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-$411,649.85</w:t>
            </w:r>
          </w:p>
        </w:tc>
      </w:tr>
      <w:tr w:rsidR="006857BA" w:rsidRPr="006857BA" w:rsidTr="002C5AC6">
        <w:trPr>
          <w:trHeight w:val="107"/>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8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Jan-09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-$2,347,858.58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Steel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-$1,796,503.35</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-$4,229,806.04</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$3,591,193.16</w:t>
            </w:r>
          </w:p>
        </w:tc>
      </w:tr>
      <w:tr w:rsidR="006857BA" w:rsidRPr="006857BA" w:rsidTr="006857BA">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25"/>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-$638,612.88</w:t>
            </w:r>
          </w:p>
        </w:tc>
      </w:tr>
      <w:tr w:rsidR="006857BA" w:rsidRPr="006857BA" w:rsidTr="002C5AC6">
        <w:trPr>
          <w:trHeight w:val="107"/>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Feb-09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-$1,514,253.94</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Steel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-$2,694,755.00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-$4,294,453.06</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$4,328,443.16</w:t>
            </w:r>
          </w:p>
        </w:tc>
      </w:tr>
      <w:tr w:rsidR="006857BA"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$33,990.10</w:t>
            </w:r>
          </w:p>
        </w:tc>
      </w:tr>
    </w:tbl>
    <w:p w:rsidR="00171157" w:rsidRDefault="00171157">
      <w:r>
        <w:br w:type="column"/>
      </w:r>
    </w:p>
    <w:tbl>
      <w:tblPr>
        <w:tblW w:w="4150" w:type="dxa"/>
        <w:tblInd w:w="98" w:type="dxa"/>
        <w:tblLook w:val="04A0"/>
      </w:tblPr>
      <w:tblGrid>
        <w:gridCol w:w="1270"/>
        <w:gridCol w:w="1350"/>
        <w:gridCol w:w="1530"/>
      </w:tblGrid>
      <w:tr w:rsidR="00CF76B4" w:rsidRPr="006857BA" w:rsidTr="00586213">
        <w:trPr>
          <w:trHeight w:val="170"/>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Cash Flow In</w:t>
            </w:r>
          </w:p>
        </w:tc>
      </w:tr>
      <w:tr w:rsidR="00CF76B4" w:rsidRPr="006857BA" w:rsidTr="00586213">
        <w:trPr>
          <w:trHeight w:val="170"/>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Mar-09</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-$659,735.80</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-$807,737.22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Steel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-$2,053,146.67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Electrical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-$3,932,259.38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-$7,452,879.07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21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$4,393,090.19</w:t>
            </w:r>
          </w:p>
        </w:tc>
      </w:tr>
      <w:tr w:rsidR="00CF76B4"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-$3,059,788.88</w:t>
            </w:r>
          </w:p>
        </w:tc>
      </w:tr>
      <w:tr w:rsidR="00CF76B4" w:rsidRPr="006857BA" w:rsidTr="000320DB">
        <w:trPr>
          <w:trHeight w:val="197"/>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000000" w:fill="FFFFFF"/>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000000" w:fill="FFFFFF"/>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88"/>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Apr-09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-$659,735.80</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Concrete</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-$143,462.50</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Electrical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-$3,495,341.67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Precast</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-$590,911.89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-$412,519.69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-$5,428,824.47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21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$7,551,516.20</w:t>
            </w:r>
          </w:p>
        </w:tc>
      </w:tr>
      <w:tr w:rsidR="00CF76B4"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$2,122,691.73</w:t>
            </w:r>
          </w:p>
        </w:tc>
      </w:tr>
      <w:tr w:rsidR="00CF76B4" w:rsidRPr="006857BA" w:rsidTr="000320DB">
        <w:trPr>
          <w:trHeight w:val="215"/>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May-09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-$427,220.57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Electrical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-$3,058,423.96</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Precast</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-$1,181,823.78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Window</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-$664,389.69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-$6,159,994.39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$5,527,461.60</w:t>
            </w:r>
          </w:p>
        </w:tc>
      </w:tr>
      <w:tr w:rsidR="00CF76B4"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-$632,532.79</w:t>
            </w:r>
          </w:p>
        </w:tc>
      </w:tr>
      <w:tr w:rsidR="00CF76B4" w:rsidRPr="006857BA" w:rsidTr="000320DB">
        <w:trPr>
          <w:trHeight w:val="197"/>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98"/>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Jun-09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-$170,888.23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Precast</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-$1,181,823.78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Window</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-$1,181,137.23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-$3,361,985.63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$6,258,631.52</w:t>
            </w:r>
          </w:p>
        </w:tc>
      </w:tr>
      <w:tr w:rsidR="00CF76B4" w:rsidRPr="006857BA" w:rsidTr="00171157">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88"/>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$2,896,645.89</w:t>
            </w:r>
          </w:p>
        </w:tc>
      </w:tr>
    </w:tbl>
    <w:p w:rsidR="00171157" w:rsidRDefault="00171157">
      <w:r>
        <w:br w:type="column"/>
      </w:r>
    </w:p>
    <w:tbl>
      <w:tblPr>
        <w:tblW w:w="4150" w:type="dxa"/>
        <w:tblInd w:w="98" w:type="dxa"/>
        <w:tblLook w:val="04A0"/>
      </w:tblPr>
      <w:tblGrid>
        <w:gridCol w:w="1270"/>
        <w:gridCol w:w="1350"/>
        <w:gridCol w:w="1530"/>
      </w:tblGrid>
      <w:tr w:rsidR="00CF76B4" w:rsidRPr="006857BA" w:rsidTr="00586213">
        <w:trPr>
          <w:trHeight w:val="125"/>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Cash Flow In</w:t>
            </w:r>
          </w:p>
        </w:tc>
      </w:tr>
      <w:tr w:rsidR="00CF76B4" w:rsidRPr="006857BA" w:rsidTr="00586213">
        <w:trPr>
          <w:trHeight w:val="125"/>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Jul-09</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-$170,888.23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Precast</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-$1,181,823.78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Window</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-$1,328,779.38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23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-$742,535.44</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-$3,550,879.75</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$3,460,622.76</w:t>
            </w:r>
          </w:p>
        </w:tc>
      </w:tr>
      <w:tr w:rsidR="00CF76B4" w:rsidRPr="006857BA" w:rsidTr="002C5AC6">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97"/>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-$90,256.99</w:t>
            </w:r>
          </w:p>
        </w:tc>
      </w:tr>
      <w:tr w:rsidR="00CF76B4" w:rsidRPr="006857BA" w:rsidTr="002C5AC6">
        <w:trPr>
          <w:trHeight w:val="70"/>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 </w:t>
            </w:r>
          </w:p>
        </w:tc>
      </w:tr>
      <w:tr w:rsidR="00CF76B4"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Aug-09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-$170,888.23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Precast</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-$1,181,823.78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Window</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-$664,389.69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-$3,169,315.25</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-$45,814.99</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-$6,060,368.33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$3,649,516.88</w:t>
            </w:r>
          </w:p>
        </w:tc>
      </w:tr>
      <w:tr w:rsidR="00CF76B4" w:rsidRPr="006857BA" w:rsidTr="002C5AC6">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-$2,410,851.45</w:t>
            </w:r>
          </w:p>
        </w:tc>
      </w:tr>
      <w:tr w:rsidR="00CF76B4" w:rsidRPr="006857BA" w:rsidTr="002C5AC6">
        <w:trPr>
          <w:trHeight w:val="143"/>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25"/>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Sep-09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-$170,888.23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-$5,387,835.93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-$577,527.56</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-$6,340,990.12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$6,159,005.46</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-$181,984.66</w:t>
            </w:r>
          </w:p>
        </w:tc>
      </w:tr>
      <w:tr w:rsidR="00CF76B4" w:rsidRPr="006857BA" w:rsidTr="002C5AC6">
        <w:trPr>
          <w:trHeight w:val="98"/>
        </w:trPr>
        <w:tc>
          <w:tcPr>
            <w:tcW w:w="127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Oct-09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-$5,387,835.93</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-$6,379,301.91</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2C5AC6">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jc w:val="right"/>
              <w:rPr>
                <w:rFonts w:ascii="Calibri" w:hAnsi="Calibri"/>
                <w:color w:val="000000"/>
                <w:sz w:val="16"/>
                <w:szCs w:val="16"/>
              </w:rPr>
            </w:pPr>
            <w:r w:rsidRPr="006857BA">
              <w:rPr>
                <w:rFonts w:ascii="Calibri" w:hAnsi="Calibri"/>
                <w:color w:val="000000"/>
                <w:sz w:val="16"/>
                <w:szCs w:val="16"/>
              </w:rPr>
              <w:t>$6,439,627.25</w:t>
            </w:r>
          </w:p>
        </w:tc>
      </w:tr>
      <w:tr w:rsidR="00CF76B4" w:rsidRPr="006857BA" w:rsidTr="002C5AC6">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CF76B4" w:rsidRPr="006857BA" w:rsidRDefault="00CF76B4" w:rsidP="006857BA">
            <w:pPr>
              <w:rPr>
                <w:rFonts w:ascii="Calibri" w:hAnsi="Calibri"/>
                <w:color w:val="000000"/>
                <w:sz w:val="16"/>
                <w:szCs w:val="16"/>
              </w:rPr>
            </w:pPr>
            <w:r w:rsidRPr="006857BA">
              <w:rPr>
                <w:rFonts w:ascii="Calibri" w:hAnsi="Calibri"/>
                <w:color w:val="000000"/>
                <w:sz w:val="16"/>
                <w:szCs w:val="16"/>
              </w:rPr>
              <w:t> </w:t>
            </w:r>
          </w:p>
        </w:tc>
      </w:tr>
      <w:tr w:rsidR="00CF76B4" w:rsidRPr="006857BA" w:rsidTr="00586213">
        <w:trPr>
          <w:trHeight w:val="152"/>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CF76B4" w:rsidRPr="006857BA" w:rsidRDefault="00CF76B4" w:rsidP="006857BA">
            <w:pPr>
              <w:jc w:val="center"/>
              <w:rPr>
                <w:rFonts w:ascii="Calibri" w:hAnsi="Calibri"/>
                <w:b/>
                <w:bCs/>
                <w:color w:val="000000"/>
                <w:sz w:val="16"/>
                <w:szCs w:val="16"/>
              </w:rPr>
            </w:pPr>
            <w:r w:rsidRPr="006857BA">
              <w:rPr>
                <w:rFonts w:ascii="Calibri" w:hAnsi="Calibri"/>
                <w:b/>
                <w:bCs/>
                <w:color w:val="000000"/>
                <w:sz w:val="16"/>
                <w:szCs w:val="16"/>
              </w:rPr>
              <w:t>$60,325.34</w:t>
            </w:r>
          </w:p>
        </w:tc>
      </w:tr>
    </w:tbl>
    <w:p w:rsidR="000320DB" w:rsidRDefault="000320DB">
      <w:r>
        <w:br w:type="column"/>
      </w:r>
    </w:p>
    <w:tbl>
      <w:tblPr>
        <w:tblW w:w="4150" w:type="dxa"/>
        <w:tblInd w:w="98" w:type="dxa"/>
        <w:tblLook w:val="04A0"/>
      </w:tblPr>
      <w:tblGrid>
        <w:gridCol w:w="1270"/>
        <w:gridCol w:w="1350"/>
        <w:gridCol w:w="1530"/>
      </w:tblGrid>
      <w:tr w:rsidR="00CF76B4" w:rsidRPr="006857BA" w:rsidTr="00586213">
        <w:trPr>
          <w:trHeight w:val="107"/>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Cash Flow In</w:t>
            </w:r>
          </w:p>
        </w:tc>
      </w:tr>
      <w:tr w:rsidR="006857BA" w:rsidRPr="006857BA" w:rsidTr="00586213">
        <w:trPr>
          <w:trHeight w:val="107"/>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Nov-09</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-$5,387,835.93</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8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-$6,379,301.91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$6,477,939.04</w:t>
            </w:r>
          </w:p>
        </w:tc>
      </w:tr>
      <w:tr w:rsidR="006857BA"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07"/>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$98,637.13</w:t>
            </w:r>
          </w:p>
        </w:tc>
      </w:tr>
      <w:tr w:rsidR="006857BA" w:rsidRPr="006857BA" w:rsidTr="000320DB">
        <w:trPr>
          <w:trHeight w:val="170"/>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Dec-09</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-$5,070,904.40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-$701,283.47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-$6,062,370.38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$6,477,939.04</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$415,568.66</w:t>
            </w:r>
          </w:p>
        </w:tc>
      </w:tr>
      <w:tr w:rsidR="006857BA" w:rsidRPr="006857BA" w:rsidTr="000320DB">
        <w:trPr>
          <w:trHeight w:val="215"/>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Jan-10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Mechanical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-$950,794.57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Drywall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-$660,031.50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Paint</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-$79,537.80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-$1,895,102.27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$6,161,007.52</w:t>
            </w:r>
          </w:p>
        </w:tc>
      </w:tr>
      <w:tr w:rsidR="006857BA" w:rsidRPr="006857BA" w:rsidTr="00171157">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$4,265,905.25</w:t>
            </w:r>
          </w:p>
        </w:tc>
      </w:tr>
      <w:tr w:rsidR="006857BA" w:rsidRPr="006857BA" w:rsidTr="000320DB">
        <w:trPr>
          <w:trHeight w:val="125"/>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07"/>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Feb-10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-$85,444.11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Paint</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-$318,151.20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-$77,885.48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-$608,333.71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$1,993,739.41</w:t>
            </w:r>
          </w:p>
        </w:tc>
      </w:tr>
      <w:tr w:rsidR="006857BA" w:rsidRPr="006857BA" w:rsidTr="00171157">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25"/>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$1,385,405.70</w:t>
            </w:r>
          </w:p>
        </w:tc>
      </w:tr>
    </w:tbl>
    <w:p w:rsidR="000320DB" w:rsidRDefault="000320DB">
      <w:r>
        <w:br w:type="column"/>
      </w:r>
    </w:p>
    <w:tbl>
      <w:tblPr>
        <w:tblW w:w="4150" w:type="dxa"/>
        <w:tblInd w:w="98" w:type="dxa"/>
        <w:tblLook w:val="04A0"/>
      </w:tblPr>
      <w:tblGrid>
        <w:gridCol w:w="1270"/>
        <w:gridCol w:w="1350"/>
        <w:gridCol w:w="1530"/>
      </w:tblGrid>
      <w:tr w:rsidR="00CF76B4" w:rsidRPr="006857BA" w:rsidTr="00586213">
        <w:trPr>
          <w:trHeight w:val="170"/>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Cash Flow In</w:t>
            </w:r>
          </w:p>
        </w:tc>
      </w:tr>
      <w:tr w:rsidR="006857BA" w:rsidRPr="006857BA" w:rsidTr="00586213">
        <w:trPr>
          <w:trHeight w:val="170"/>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Mar-10</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23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Elevator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-$126,852.92</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FF&amp;E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-$896,300.67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-$73,303.97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171157">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-$1,096,457.56</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$706,970.85</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07"/>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-$389,486.71</w:t>
            </w:r>
          </w:p>
        </w:tc>
      </w:tr>
      <w:tr w:rsidR="006857BA" w:rsidRPr="006857BA" w:rsidTr="000320DB">
        <w:trPr>
          <w:trHeight w:val="80"/>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43"/>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Apr-10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21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FF&amp;E</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-$448,150.33</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Commissioning</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-$563,181.50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Backfill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-$73,303.97</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-$1,084,635.80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$1,195,094.70</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98"/>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$110,458.90</w:t>
            </w:r>
          </w:p>
        </w:tc>
      </w:tr>
      <w:tr w:rsidR="006857BA" w:rsidRPr="006857BA" w:rsidTr="000320DB">
        <w:trPr>
          <w:trHeight w:val="170"/>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52"/>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May-10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-$683,552.91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Commissioning</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-$563,181.50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-$1,246,734.41</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0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$1,183,272.95</w:t>
            </w:r>
          </w:p>
        </w:tc>
      </w:tr>
      <w:tr w:rsidR="006857BA" w:rsidRPr="006857BA" w:rsidTr="000320DB">
        <w:trPr>
          <w:trHeight w:val="17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43"/>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000000" w:fill="F2F2F2"/>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000000" w:fill="F2F2F2"/>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-$63,461.46</w:t>
            </w:r>
          </w:p>
        </w:tc>
      </w:tr>
      <w:tr w:rsidR="006857BA" w:rsidRPr="006857BA" w:rsidTr="00586213">
        <w:trPr>
          <w:trHeight w:val="197"/>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bl>
    <w:p w:rsidR="000320DB" w:rsidRDefault="000320DB">
      <w:r>
        <w:br w:type="column"/>
      </w:r>
    </w:p>
    <w:tbl>
      <w:tblPr>
        <w:tblW w:w="4150" w:type="dxa"/>
        <w:tblInd w:w="98" w:type="dxa"/>
        <w:tblLook w:val="04A0"/>
      </w:tblPr>
      <w:tblGrid>
        <w:gridCol w:w="1270"/>
        <w:gridCol w:w="1350"/>
        <w:gridCol w:w="1530"/>
      </w:tblGrid>
      <w:tr w:rsidR="00CF76B4" w:rsidRPr="006857BA" w:rsidTr="00586213">
        <w:trPr>
          <w:trHeight w:val="98"/>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Month</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Paid Out</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CF76B4" w:rsidRPr="006857BA" w:rsidRDefault="00CF76B4" w:rsidP="00CF76B4">
            <w:pPr>
              <w:jc w:val="center"/>
              <w:rPr>
                <w:rFonts w:ascii="Calibri" w:hAnsi="Calibri"/>
                <w:b/>
                <w:bCs/>
                <w:color w:val="000000"/>
                <w:sz w:val="16"/>
                <w:szCs w:val="16"/>
              </w:rPr>
            </w:pPr>
            <w:r w:rsidRPr="006857BA">
              <w:rPr>
                <w:rFonts w:ascii="Calibri" w:hAnsi="Calibri"/>
                <w:b/>
                <w:bCs/>
                <w:color w:val="000000"/>
                <w:sz w:val="16"/>
                <w:szCs w:val="16"/>
              </w:rPr>
              <w:t>Cash Flow In</w:t>
            </w:r>
          </w:p>
        </w:tc>
      </w:tr>
      <w:tr w:rsidR="006857BA" w:rsidRPr="006857BA" w:rsidTr="00586213">
        <w:trPr>
          <w:trHeight w:val="98"/>
        </w:trPr>
        <w:tc>
          <w:tcPr>
            <w:tcW w:w="12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Jun-10</w:t>
            </w:r>
          </w:p>
        </w:tc>
        <w:tc>
          <w:tcPr>
            <w:tcW w:w="135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6857BA">
        <w:trPr>
          <w:trHeight w:val="300"/>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-$598,108.80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-$598,108.80</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$1,345,371.55</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97"/>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$747,262.75</w:t>
            </w:r>
          </w:p>
        </w:tc>
      </w:tr>
      <w:tr w:rsidR="006857BA" w:rsidRPr="006857BA" w:rsidTr="000320DB">
        <w:trPr>
          <w:trHeight w:val="170"/>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000000" w:fill="FFFFFF"/>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000000" w:fill="FFFFFF"/>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Jul-10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21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General Requirements</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-$512,664.68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8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right"/>
              <w:rPr>
                <w:rFonts w:ascii="Calibri" w:hAnsi="Calibri"/>
                <w:color w:val="000000"/>
                <w:sz w:val="16"/>
                <w:szCs w:val="16"/>
              </w:rPr>
            </w:pPr>
            <w:r w:rsidRPr="006857BA">
              <w:rPr>
                <w:rFonts w:ascii="Calibri" w:hAnsi="Calibri"/>
                <w:color w:val="000000"/>
                <w:sz w:val="16"/>
                <w:szCs w:val="16"/>
              </w:rPr>
              <w:t>Total</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-$512,664.68</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$696,745.94</w:t>
            </w:r>
          </w:p>
        </w:tc>
      </w:tr>
      <w:tr w:rsidR="006857BA" w:rsidRPr="006857BA" w:rsidTr="000320DB">
        <w:trPr>
          <w:trHeight w:val="197"/>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$184,081.26</w:t>
            </w:r>
          </w:p>
        </w:tc>
      </w:tr>
      <w:tr w:rsidR="006857BA" w:rsidRPr="006857BA" w:rsidTr="000320DB">
        <w:trPr>
          <w:trHeight w:val="143"/>
        </w:trPr>
        <w:tc>
          <w:tcPr>
            <w:tcW w:w="127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single" w:sz="4" w:space="0" w:color="auto"/>
              <w:bottom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97"/>
        </w:trPr>
        <w:tc>
          <w:tcPr>
            <w:tcW w:w="1270" w:type="dxa"/>
            <w:tcBorders>
              <w:top w:val="nil"/>
              <w:left w:val="single" w:sz="4" w:space="0" w:color="auto"/>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Aug-10</w:t>
            </w:r>
          </w:p>
        </w:tc>
        <w:tc>
          <w:tcPr>
            <w:tcW w:w="135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B8CCE4" w:themeFill="accent1" w:themeFillTint="66"/>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52"/>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0320DB">
        <w:trPr>
          <w:trHeight w:val="125"/>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Owner</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$611,301.82</w:t>
            </w:r>
          </w:p>
        </w:tc>
      </w:tr>
      <w:tr w:rsidR="006857BA" w:rsidRPr="006857BA" w:rsidTr="000320DB">
        <w:trPr>
          <w:trHeight w:val="98"/>
        </w:trPr>
        <w:tc>
          <w:tcPr>
            <w:tcW w:w="1270" w:type="dxa"/>
            <w:tcBorders>
              <w:top w:val="nil"/>
              <w:left w:val="single" w:sz="4" w:space="0" w:color="auto"/>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rsidR="006857BA" w:rsidRPr="006857BA" w:rsidRDefault="006857BA" w:rsidP="006857BA">
            <w:pPr>
              <w:rPr>
                <w:rFonts w:ascii="Calibri" w:hAnsi="Calibri"/>
                <w:color w:val="000000"/>
                <w:sz w:val="16"/>
                <w:szCs w:val="16"/>
              </w:rPr>
            </w:pPr>
            <w:r w:rsidRPr="006857BA">
              <w:rPr>
                <w:rFonts w:ascii="Calibri" w:hAnsi="Calibri"/>
                <w:color w:val="000000"/>
                <w:sz w:val="16"/>
                <w:szCs w:val="16"/>
              </w:rPr>
              <w:t> </w:t>
            </w:r>
          </w:p>
        </w:tc>
      </w:tr>
      <w:tr w:rsidR="006857BA" w:rsidRPr="006857BA" w:rsidTr="00586213">
        <w:trPr>
          <w:trHeight w:val="170"/>
        </w:trPr>
        <w:tc>
          <w:tcPr>
            <w:tcW w:w="1270" w:type="dxa"/>
            <w:tcBorders>
              <w:top w:val="nil"/>
              <w:left w:val="single" w:sz="4" w:space="0" w:color="auto"/>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color w:val="000000"/>
                <w:sz w:val="16"/>
                <w:szCs w:val="16"/>
              </w:rPr>
            </w:pPr>
            <w:r w:rsidRPr="006857BA">
              <w:rPr>
                <w:rFonts w:ascii="Calibri" w:hAnsi="Calibri"/>
                <w:color w:val="000000"/>
                <w:sz w:val="16"/>
                <w:szCs w:val="16"/>
              </w:rPr>
              <w:t> </w:t>
            </w:r>
          </w:p>
        </w:tc>
        <w:tc>
          <w:tcPr>
            <w:tcW w:w="135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Net Cash Flow</w:t>
            </w:r>
          </w:p>
        </w:tc>
        <w:tc>
          <w:tcPr>
            <w:tcW w:w="1530" w:type="dxa"/>
            <w:tcBorders>
              <w:top w:val="nil"/>
              <w:left w:val="nil"/>
              <w:bottom w:val="single" w:sz="4" w:space="0" w:color="auto"/>
              <w:right w:val="single" w:sz="4" w:space="0" w:color="auto"/>
            </w:tcBorders>
            <w:shd w:val="clear" w:color="auto" w:fill="DBE5F1" w:themeFill="accent1" w:themeFillTint="33"/>
            <w:noWrap/>
            <w:vAlign w:val="bottom"/>
            <w:hideMark/>
          </w:tcPr>
          <w:p w:rsidR="006857BA" w:rsidRPr="006857BA" w:rsidRDefault="006857BA" w:rsidP="006857BA">
            <w:pPr>
              <w:jc w:val="center"/>
              <w:rPr>
                <w:rFonts w:ascii="Calibri" w:hAnsi="Calibri"/>
                <w:b/>
                <w:bCs/>
                <w:color w:val="000000"/>
                <w:sz w:val="16"/>
                <w:szCs w:val="16"/>
              </w:rPr>
            </w:pPr>
            <w:r w:rsidRPr="006857BA">
              <w:rPr>
                <w:rFonts w:ascii="Calibri" w:hAnsi="Calibri"/>
                <w:b/>
                <w:bCs/>
                <w:color w:val="000000"/>
                <w:sz w:val="16"/>
                <w:szCs w:val="16"/>
              </w:rPr>
              <w:t>$611,301.82</w:t>
            </w:r>
          </w:p>
        </w:tc>
      </w:tr>
    </w:tbl>
    <w:p w:rsidR="006857BA" w:rsidRDefault="006857BA" w:rsidP="006857BA">
      <w:pPr>
        <w:rPr>
          <w:color w:val="000000"/>
          <w:sz w:val="24"/>
          <w:szCs w:val="24"/>
        </w:rPr>
        <w:sectPr w:rsidR="006857BA" w:rsidSect="00CF76B4">
          <w:type w:val="continuous"/>
          <w:pgSz w:w="12240" w:h="15840" w:code="1"/>
          <w:pgMar w:top="1440" w:right="1440" w:bottom="1440" w:left="1440" w:header="720" w:footer="720" w:gutter="0"/>
          <w:cols w:num="2" w:space="360"/>
          <w:noEndnote/>
          <w:docGrid w:linePitch="272"/>
        </w:sectPr>
      </w:pPr>
    </w:p>
    <w:p w:rsidR="0091751D" w:rsidRDefault="0091751D" w:rsidP="006857BA">
      <w:pPr>
        <w:rPr>
          <w:color w:val="000000"/>
          <w:sz w:val="24"/>
          <w:szCs w:val="24"/>
        </w:rPr>
      </w:pPr>
    </w:p>
    <w:p w:rsidR="001C5451" w:rsidRPr="00D45D57" w:rsidRDefault="001C5451" w:rsidP="006857BA">
      <w:pPr>
        <w:ind w:right="450"/>
        <w:rPr>
          <w:color w:val="000000"/>
          <w:sz w:val="24"/>
          <w:szCs w:val="24"/>
        </w:rPr>
      </w:pPr>
    </w:p>
    <w:sectPr w:rsidR="001C5451" w:rsidRPr="00D45D57" w:rsidSect="006857BA">
      <w:type w:val="continuous"/>
      <w:pgSz w:w="12240" w:h="15840" w:code="1"/>
      <w:pgMar w:top="1440" w:right="1440" w:bottom="1440" w:left="1440" w:header="720" w:footer="720" w:gutter="0"/>
      <w:cols w:space="3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42BC" w:rsidRDefault="004F42BC" w:rsidP="00595A7F">
      <w:r>
        <w:separator/>
      </w:r>
    </w:p>
  </w:endnote>
  <w:endnote w:type="continuationSeparator" w:id="1">
    <w:p w:rsidR="004F42BC" w:rsidRDefault="004F42BC" w:rsidP="00595A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NewRomanPS">
    <w:altName w:val="Courier New"/>
    <w:charset w:val="00"/>
    <w:family w:val="auto"/>
    <w:pitch w:val="variable"/>
    <w:sig w:usb0="03000000"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48576"/>
      <w:docPartObj>
        <w:docPartGallery w:val="Page Numbers (Bottom of Page)"/>
        <w:docPartUnique/>
      </w:docPartObj>
    </w:sdtPr>
    <w:sdtEndPr>
      <w:rPr>
        <w:color w:val="7F7F7F" w:themeColor="background1" w:themeShade="7F"/>
        <w:spacing w:val="60"/>
      </w:rPr>
    </w:sdtEndPr>
    <w:sdtContent>
      <w:p w:rsidR="004F42BC" w:rsidRDefault="00BA027E" w:rsidP="00442E40">
        <w:pPr>
          <w:pStyle w:val="Footer"/>
          <w:pBdr>
            <w:top w:val="single" w:sz="4" w:space="1" w:color="D9D9D9" w:themeColor="background1" w:themeShade="D9"/>
          </w:pBdr>
          <w:ind w:right="-252"/>
          <w:jc w:val="right"/>
          <w:rPr>
            <w:color w:val="7F7F7F" w:themeColor="background1" w:themeShade="7F"/>
            <w:spacing w:val="60"/>
          </w:rPr>
        </w:pPr>
        <w:r w:rsidRPr="00BA027E">
          <w:rPr>
            <w:noProof/>
          </w:rPr>
          <w:pict>
            <v:rect id="_x0000_s2117" style="position:absolute;left:0;text-align:left;margin-left:553.75pt;margin-top:460.05pt;width:57.2pt;height:222.35pt;z-index:-251589632;mso-width-percent:400;mso-position-horizontal-relative:page;mso-position-vertical-relative:margin;mso-width-percent:400;v-text-anchor:bottom" o:regroupid="5" o:allowincell="f" filled="f" fillcolor="white [3212]" stroked="f" strokecolor="white [3212]" strokeweight="1pt">
              <v:fill opacity="52429f"/>
              <v:shadow color="#d8d8d8 [2732]" offset="3pt,3pt" offset2="2pt,2pt"/>
              <v:textbox style="layout-flow:vertical;mso-layout-flow-alt:bottom-to-top;mso-next-textbox:#_x0000_s2117" inset="28.8pt,14.4pt,14.4pt,14.4pt">
                <w:txbxContent>
                  <w:p w:rsidR="004F42BC" w:rsidRDefault="004F42BC" w:rsidP="00442E40">
                    <w:pPr>
                      <w:pStyle w:val="NoSpacing"/>
                      <w:spacing w:line="360" w:lineRule="auto"/>
                      <w:rPr>
                        <w:color w:val="FFFFFF" w:themeColor="background1"/>
                      </w:rPr>
                    </w:pPr>
                  </w:p>
                  <w:p w:rsidR="004F42BC" w:rsidRDefault="004F42BC" w:rsidP="00442E40">
                    <w:pPr>
                      <w:pStyle w:val="NoSpacing"/>
                      <w:spacing w:line="360" w:lineRule="auto"/>
                      <w:rPr>
                        <w:color w:val="FFFFFF" w:themeColor="background1"/>
                      </w:rPr>
                    </w:pPr>
                  </w:p>
                  <w:p w:rsidR="004F42BC" w:rsidRPr="0009671D" w:rsidRDefault="004F42BC"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IV.A</w:t>
        </w:r>
        <w:proofErr w:type="gramStart"/>
        <w:r w:rsidR="004F42BC">
          <w:t>.</w:t>
        </w:r>
        <w:proofErr w:type="gramEnd"/>
        <w:r>
          <w:fldChar w:fldCharType="begin"/>
        </w:r>
        <w:r w:rsidR="004F42BC">
          <w:instrText xml:space="preserve"> PAGE   \* MERGEFORMAT </w:instrText>
        </w:r>
        <w:r>
          <w:fldChar w:fldCharType="separate"/>
        </w:r>
        <w:r w:rsidR="000C3C34">
          <w:rPr>
            <w:noProof/>
          </w:rPr>
          <w:t>5</w:t>
        </w:r>
        <w:r>
          <w:fldChar w:fldCharType="end"/>
        </w:r>
        <w:r w:rsidR="004F42BC">
          <w:t xml:space="preserve"> | </w:t>
        </w:r>
        <w:r w:rsidR="004F42BC">
          <w:rPr>
            <w:color w:val="7F7F7F" w:themeColor="background1" w:themeShade="7F"/>
            <w:spacing w:val="60"/>
          </w:rPr>
          <w:t>Page</w:t>
        </w:r>
      </w:p>
    </w:sdtContent>
  </w:sdt>
  <w:p w:rsidR="004F42BC" w:rsidRDefault="004F42B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48577"/>
      <w:docPartObj>
        <w:docPartGallery w:val="Page Numbers (Bottom of Page)"/>
        <w:docPartUnique/>
      </w:docPartObj>
    </w:sdtPr>
    <w:sdtEndPr>
      <w:rPr>
        <w:color w:val="7F7F7F" w:themeColor="background1" w:themeShade="7F"/>
        <w:spacing w:val="60"/>
      </w:rPr>
    </w:sdtEndPr>
    <w:sdtContent>
      <w:p w:rsidR="004F42BC" w:rsidRDefault="00BA027E" w:rsidP="0009671D">
        <w:pPr>
          <w:pStyle w:val="Footer"/>
          <w:pBdr>
            <w:top w:val="single" w:sz="4" w:space="1" w:color="D9D9D9" w:themeColor="background1" w:themeShade="D9"/>
          </w:pBdr>
          <w:ind w:right="-252"/>
          <w:jc w:val="right"/>
        </w:pPr>
        <w:r>
          <w:rPr>
            <w:noProof/>
          </w:rPr>
          <w:pict>
            <v:rect id="_x0000_s2099" style="position:absolute;left:0;text-align:left;margin-left:554pt;margin-top:459.4pt;width:57.2pt;height:222.4pt;z-index:-251597824;mso-width-percent:400;mso-position-horizontal-relative:page;mso-position-vertical-relative:margin;mso-width-percent:400;v-text-anchor:bottom" o:regroupid="1" o:allowincell="f" filled="f" fillcolor="white [3212]" stroked="f" strokecolor="white [3212]" strokeweight="1pt">
              <v:fill opacity="52429f"/>
              <v:shadow color="#d8d8d8 [2732]" offset="3pt,3pt" offset2="2pt,2pt"/>
              <v:textbox style="layout-flow:vertical;mso-layout-flow-alt:bottom-to-top;mso-next-textbox:#_x0000_s2099" inset="28.8pt,14.4pt,14.4pt,14.4pt">
                <w:txbxContent>
                  <w:p w:rsidR="004F42BC" w:rsidRDefault="004F42BC" w:rsidP="0009671D">
                    <w:pPr>
                      <w:pStyle w:val="NoSpacing"/>
                      <w:spacing w:line="360" w:lineRule="auto"/>
                      <w:rPr>
                        <w:color w:val="FFFFFF" w:themeColor="background1"/>
                      </w:rPr>
                    </w:pPr>
                  </w:p>
                  <w:p w:rsidR="004F42BC" w:rsidRDefault="004F42BC" w:rsidP="0009671D">
                    <w:pPr>
                      <w:pStyle w:val="NoSpacing"/>
                      <w:spacing w:line="360" w:lineRule="auto"/>
                      <w:rPr>
                        <w:color w:val="FFFFFF" w:themeColor="background1"/>
                      </w:rPr>
                    </w:pPr>
                  </w:p>
                  <w:p w:rsidR="004F42BC" w:rsidRPr="0009671D" w:rsidRDefault="004F42BC"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IV.A</w:t>
        </w:r>
        <w:proofErr w:type="gramStart"/>
        <w:r w:rsidR="004F42BC">
          <w:t>.</w:t>
        </w:r>
        <w:proofErr w:type="gramEnd"/>
        <w:r>
          <w:fldChar w:fldCharType="begin"/>
        </w:r>
        <w:r w:rsidR="004F42BC">
          <w:instrText xml:space="preserve"> PAGE   \* MERGEFORMAT </w:instrText>
        </w:r>
        <w:r>
          <w:fldChar w:fldCharType="separate"/>
        </w:r>
        <w:r w:rsidR="000C3C34">
          <w:rPr>
            <w:noProof/>
          </w:rPr>
          <w:t>1</w:t>
        </w:r>
        <w:r>
          <w:fldChar w:fldCharType="end"/>
        </w:r>
        <w:r w:rsidR="004F42BC">
          <w:t xml:space="preserve"> | </w:t>
        </w:r>
        <w:r w:rsidR="004F42BC">
          <w:rPr>
            <w:color w:val="7F7F7F" w:themeColor="background1" w:themeShade="7F"/>
            <w:spacing w:val="60"/>
          </w:rPr>
          <w:t>Page</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48578"/>
      <w:docPartObj>
        <w:docPartGallery w:val="Page Numbers (Bottom of Page)"/>
        <w:docPartUnique/>
      </w:docPartObj>
    </w:sdtPr>
    <w:sdtEndPr>
      <w:rPr>
        <w:color w:val="7F7F7F" w:themeColor="background1" w:themeShade="7F"/>
        <w:spacing w:val="60"/>
      </w:rPr>
    </w:sdtEndPr>
    <w:sdtContent>
      <w:p w:rsidR="004F42BC" w:rsidRDefault="00BA027E" w:rsidP="00442E40">
        <w:pPr>
          <w:pStyle w:val="Footer"/>
          <w:pBdr>
            <w:top w:val="single" w:sz="4" w:space="1" w:color="D9D9D9" w:themeColor="background1" w:themeShade="D9"/>
          </w:pBdr>
          <w:ind w:right="-252"/>
          <w:jc w:val="right"/>
          <w:rPr>
            <w:color w:val="7F7F7F" w:themeColor="background1" w:themeShade="7F"/>
            <w:spacing w:val="60"/>
          </w:rPr>
        </w:pPr>
        <w:r w:rsidRPr="00BA027E">
          <w:rPr>
            <w:noProof/>
          </w:rPr>
          <w:pict>
            <v:rect id="_x0000_s2089" style="position:absolute;left:0;text-align:left;margin-left:553.75pt;margin-top:460.05pt;width:57.2pt;height:222.4pt;z-index:-251546624;mso-width-percent:400;mso-position-horizontal-relative:page;mso-position-vertical-relative:margin;mso-width-percent:400;v-text-anchor:bottom" o:regroupid="11" o:allowincell="f" filled="f" fillcolor="white [3212]" stroked="f" strokecolor="white [3212]" strokeweight="1pt">
              <v:fill opacity="52429f"/>
              <v:shadow color="#d8d8d8 [2732]" offset="3pt,3pt" offset2="2pt,2pt"/>
              <v:textbox style="layout-flow:vertical;mso-layout-flow-alt:bottom-to-top;mso-next-textbox:#_x0000_s2089" inset="28.8pt,14.4pt,14.4pt,14.4pt">
                <w:txbxContent>
                  <w:p w:rsidR="004F42BC" w:rsidRDefault="004F42BC" w:rsidP="00442E40">
                    <w:pPr>
                      <w:pStyle w:val="NoSpacing"/>
                      <w:spacing w:line="360" w:lineRule="auto"/>
                      <w:rPr>
                        <w:color w:val="FFFFFF" w:themeColor="background1"/>
                      </w:rPr>
                    </w:pPr>
                  </w:p>
                  <w:p w:rsidR="004F42BC" w:rsidRDefault="004F42BC" w:rsidP="00442E40">
                    <w:pPr>
                      <w:pStyle w:val="NoSpacing"/>
                      <w:spacing w:line="360" w:lineRule="auto"/>
                      <w:rPr>
                        <w:color w:val="FFFFFF" w:themeColor="background1"/>
                      </w:rPr>
                    </w:pPr>
                  </w:p>
                  <w:p w:rsidR="004F42BC" w:rsidRPr="0009671D" w:rsidRDefault="004F42BC"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IV.B</w:t>
        </w:r>
        <w:proofErr w:type="gramStart"/>
        <w:r w:rsidR="004F42BC">
          <w:t>.</w:t>
        </w:r>
        <w:proofErr w:type="gramEnd"/>
        <w:r>
          <w:fldChar w:fldCharType="begin"/>
        </w:r>
        <w:r w:rsidR="004F42BC">
          <w:instrText xml:space="preserve"> PAGE   \* MERGEFORMAT </w:instrText>
        </w:r>
        <w:r>
          <w:fldChar w:fldCharType="separate"/>
        </w:r>
        <w:r w:rsidR="000C3C34">
          <w:rPr>
            <w:noProof/>
          </w:rPr>
          <w:t>7</w:t>
        </w:r>
        <w:r>
          <w:fldChar w:fldCharType="end"/>
        </w:r>
        <w:r w:rsidR="004F42BC">
          <w:t xml:space="preserve"> | </w:t>
        </w:r>
        <w:r w:rsidR="004F42BC">
          <w:rPr>
            <w:color w:val="7F7F7F" w:themeColor="background1" w:themeShade="7F"/>
            <w:spacing w:val="60"/>
          </w:rPr>
          <w:t>Page</w:t>
        </w:r>
      </w:p>
    </w:sdtContent>
  </w:sdt>
  <w:p w:rsidR="004F42BC" w:rsidRDefault="004F42BC">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48579"/>
      <w:docPartObj>
        <w:docPartGallery w:val="Page Numbers (Bottom of Page)"/>
        <w:docPartUnique/>
      </w:docPartObj>
    </w:sdtPr>
    <w:sdtEndPr>
      <w:rPr>
        <w:color w:val="7F7F7F" w:themeColor="background1" w:themeShade="7F"/>
        <w:spacing w:val="60"/>
      </w:rPr>
    </w:sdtEndPr>
    <w:sdtContent>
      <w:p w:rsidR="004F42BC" w:rsidRDefault="00BA027E" w:rsidP="00442E40">
        <w:pPr>
          <w:pStyle w:val="Footer"/>
          <w:pBdr>
            <w:top w:val="single" w:sz="4" w:space="1" w:color="D9D9D9" w:themeColor="background1" w:themeShade="D9"/>
          </w:pBdr>
          <w:ind w:right="-252"/>
          <w:jc w:val="right"/>
          <w:rPr>
            <w:color w:val="7F7F7F" w:themeColor="background1" w:themeShade="7F"/>
            <w:spacing w:val="60"/>
          </w:rPr>
        </w:pPr>
        <w:r w:rsidRPr="00BA027E">
          <w:rPr>
            <w:noProof/>
          </w:rPr>
          <w:pict>
            <v:rect id="_x0000_s2243" style="position:absolute;left:0;text-align:left;margin-left:553.75pt;margin-top:460.05pt;width:57.2pt;height:222.4pt;z-index:-25151283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243" inset="28.8pt,14.4pt,14.4pt,14.4pt">
                <w:txbxContent>
                  <w:p w:rsidR="004F42BC" w:rsidRDefault="004F42BC" w:rsidP="00442E40">
                    <w:pPr>
                      <w:pStyle w:val="NoSpacing"/>
                      <w:spacing w:line="360" w:lineRule="auto"/>
                      <w:rPr>
                        <w:color w:val="FFFFFF" w:themeColor="background1"/>
                      </w:rPr>
                    </w:pPr>
                  </w:p>
                  <w:p w:rsidR="004F42BC" w:rsidRDefault="004F42BC" w:rsidP="00442E40">
                    <w:pPr>
                      <w:pStyle w:val="NoSpacing"/>
                      <w:spacing w:line="360" w:lineRule="auto"/>
                      <w:rPr>
                        <w:color w:val="FFFFFF" w:themeColor="background1"/>
                      </w:rPr>
                    </w:pPr>
                  </w:p>
                  <w:p w:rsidR="004F42BC" w:rsidRPr="0009671D" w:rsidRDefault="004F42BC"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IV.B</w:t>
        </w:r>
        <w:proofErr w:type="gramStart"/>
        <w:r w:rsidR="004F42BC">
          <w:t>.</w:t>
        </w:r>
        <w:proofErr w:type="gramEnd"/>
        <w:r>
          <w:fldChar w:fldCharType="begin"/>
        </w:r>
        <w:r w:rsidR="004F42BC">
          <w:instrText xml:space="preserve"> PAGE   \* MERGEFORMAT </w:instrText>
        </w:r>
        <w:r>
          <w:fldChar w:fldCharType="separate"/>
        </w:r>
        <w:r w:rsidR="000C3C34">
          <w:rPr>
            <w:noProof/>
          </w:rPr>
          <w:t>8</w:t>
        </w:r>
        <w:r>
          <w:fldChar w:fldCharType="end"/>
        </w:r>
        <w:r w:rsidR="004F42BC">
          <w:t xml:space="preserve"> | </w:t>
        </w:r>
        <w:r w:rsidR="004F42BC">
          <w:rPr>
            <w:color w:val="7F7F7F" w:themeColor="background1" w:themeShade="7F"/>
            <w:spacing w:val="60"/>
          </w:rPr>
          <w:t>Page</w:t>
        </w:r>
      </w:p>
    </w:sdtContent>
  </w:sdt>
  <w:p w:rsidR="004F42BC" w:rsidRDefault="004F42BC">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48518"/>
      <w:docPartObj>
        <w:docPartGallery w:val="Page Numbers (Bottom of Page)"/>
        <w:docPartUnique/>
      </w:docPartObj>
    </w:sdtPr>
    <w:sdtEndPr>
      <w:rPr>
        <w:color w:val="7F7F7F" w:themeColor="background1" w:themeShade="7F"/>
        <w:spacing w:val="60"/>
      </w:rPr>
    </w:sdtEndPr>
    <w:sdtContent>
      <w:p w:rsidR="004F42BC" w:rsidRDefault="00BA027E" w:rsidP="00442E40">
        <w:pPr>
          <w:pStyle w:val="Footer"/>
          <w:pBdr>
            <w:top w:val="single" w:sz="4" w:space="1" w:color="D9D9D9" w:themeColor="background1" w:themeShade="D9"/>
          </w:pBdr>
          <w:ind w:right="-252"/>
          <w:jc w:val="right"/>
          <w:rPr>
            <w:color w:val="7F7F7F" w:themeColor="background1" w:themeShade="7F"/>
            <w:spacing w:val="60"/>
          </w:rPr>
        </w:pPr>
        <w:r w:rsidRPr="00BA027E">
          <w:rPr>
            <w:noProof/>
          </w:rPr>
          <w:pict>
            <v:rect id="_x0000_s2249" style="position:absolute;left:0;text-align:left;margin-left:553.75pt;margin-top:460.05pt;width:57.2pt;height:222.4pt;z-index:-251503616;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249" inset="28.8pt,14.4pt,14.4pt,14.4pt">
                <w:txbxContent>
                  <w:p w:rsidR="004F42BC" w:rsidRDefault="004F42BC" w:rsidP="00442E40">
                    <w:pPr>
                      <w:pStyle w:val="NoSpacing"/>
                      <w:spacing w:line="360" w:lineRule="auto"/>
                      <w:rPr>
                        <w:color w:val="FFFFFF" w:themeColor="background1"/>
                      </w:rPr>
                    </w:pPr>
                  </w:p>
                  <w:p w:rsidR="004F42BC" w:rsidRDefault="004F42BC" w:rsidP="00442E40">
                    <w:pPr>
                      <w:pStyle w:val="NoSpacing"/>
                      <w:spacing w:line="360" w:lineRule="auto"/>
                      <w:rPr>
                        <w:color w:val="FFFFFF" w:themeColor="background1"/>
                      </w:rPr>
                    </w:pPr>
                  </w:p>
                  <w:p w:rsidR="004F42BC" w:rsidRPr="0009671D" w:rsidRDefault="004F42BC"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IV.B</w:t>
        </w:r>
        <w:proofErr w:type="gramStart"/>
        <w:r w:rsidR="004F42BC">
          <w:t>.</w:t>
        </w:r>
        <w:proofErr w:type="gramEnd"/>
        <w:r>
          <w:fldChar w:fldCharType="begin"/>
        </w:r>
        <w:r w:rsidR="004F42BC">
          <w:instrText xml:space="preserve"> PAGE   \* MERGEFORMAT </w:instrText>
        </w:r>
        <w:r>
          <w:fldChar w:fldCharType="separate"/>
        </w:r>
        <w:r w:rsidR="000C3C34">
          <w:rPr>
            <w:noProof/>
          </w:rPr>
          <w:t>17</w:t>
        </w:r>
        <w:r>
          <w:fldChar w:fldCharType="end"/>
        </w:r>
        <w:r w:rsidR="004F42BC">
          <w:t xml:space="preserve"> | </w:t>
        </w:r>
        <w:r w:rsidR="004F42BC">
          <w:rPr>
            <w:color w:val="7F7F7F" w:themeColor="background1" w:themeShade="7F"/>
            <w:spacing w:val="60"/>
          </w:rPr>
          <w:t>Page</w:t>
        </w:r>
      </w:p>
    </w:sdtContent>
  </w:sdt>
  <w:p w:rsidR="004F42BC" w:rsidRDefault="004F42BC">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101797"/>
      <w:docPartObj>
        <w:docPartGallery w:val="Page Numbers (Bottom of Page)"/>
        <w:docPartUnique/>
      </w:docPartObj>
    </w:sdtPr>
    <w:sdtEndPr>
      <w:rPr>
        <w:color w:val="7F7F7F" w:themeColor="background1" w:themeShade="7F"/>
        <w:spacing w:val="60"/>
      </w:rPr>
    </w:sdtEndPr>
    <w:sdtContent>
      <w:p w:rsidR="004F42BC" w:rsidRDefault="00BA027E" w:rsidP="0009671D">
        <w:pPr>
          <w:pStyle w:val="Footer"/>
          <w:pBdr>
            <w:top w:val="single" w:sz="4" w:space="1" w:color="D9D9D9" w:themeColor="background1" w:themeShade="D9"/>
          </w:pBdr>
          <w:ind w:right="-252"/>
          <w:jc w:val="right"/>
        </w:pPr>
        <w:r>
          <w:rPr>
            <w:noProof/>
          </w:rPr>
          <w:pict>
            <v:rect id="_x0000_s2127" style="position:absolute;left:0;text-align:left;margin-left:554pt;margin-top:459.4pt;width:57.2pt;height:222.4pt;z-index:-251585536;mso-width-percent:400;mso-position-horizontal-relative:page;mso-position-vertical-relative:margin;mso-width-percent:400;v-text-anchor:bottom" o:regroupid="7" o:allowincell="f" filled="f" fillcolor="white [3212]" stroked="f" strokecolor="white [3212]" strokeweight="1pt">
              <v:fill opacity="52429f"/>
              <v:shadow color="#d8d8d8 [2732]" offset="3pt,3pt" offset2="2pt,2pt"/>
              <v:textbox style="layout-flow:vertical;mso-layout-flow-alt:bottom-to-top;mso-next-textbox:#_x0000_s2127" inset="28.8pt,14.4pt,14.4pt,14.4pt">
                <w:txbxContent>
                  <w:p w:rsidR="004F42BC" w:rsidRDefault="004F42BC" w:rsidP="0009671D">
                    <w:pPr>
                      <w:pStyle w:val="NoSpacing"/>
                      <w:spacing w:line="360" w:lineRule="auto"/>
                      <w:rPr>
                        <w:color w:val="FFFFFF" w:themeColor="background1"/>
                      </w:rPr>
                    </w:pPr>
                  </w:p>
                  <w:p w:rsidR="004F42BC" w:rsidRDefault="004F42BC" w:rsidP="0009671D">
                    <w:pPr>
                      <w:pStyle w:val="NoSpacing"/>
                      <w:spacing w:line="360" w:lineRule="auto"/>
                      <w:rPr>
                        <w:color w:val="FFFFFF" w:themeColor="background1"/>
                      </w:rPr>
                    </w:pPr>
                  </w:p>
                  <w:p w:rsidR="004F42BC" w:rsidRPr="0009671D" w:rsidRDefault="004F42BC"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4F42BC">
          <w:t>IV.C</w:t>
        </w:r>
        <w:proofErr w:type="gramStart"/>
        <w:r w:rsidR="004F42BC">
          <w:t>.</w:t>
        </w:r>
        <w:proofErr w:type="gramEnd"/>
        <w:fldSimple w:instr=" PAGE   \* MERGEFORMAT ">
          <w:r w:rsidR="004F42BC">
            <w:rPr>
              <w:noProof/>
            </w:rPr>
            <w:t>15</w:t>
          </w:r>
        </w:fldSimple>
        <w:r w:rsidR="004F42BC">
          <w:t xml:space="preserve"> | </w:t>
        </w:r>
        <w:r w:rsidR="004F42BC">
          <w:rPr>
            <w:color w:val="7F7F7F" w:themeColor="background1" w:themeShade="7F"/>
            <w:spacing w:val="60"/>
          </w:rPr>
          <w:t>Page</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42BC" w:rsidRDefault="004F42BC" w:rsidP="00595A7F">
      <w:r>
        <w:separator/>
      </w:r>
    </w:p>
  </w:footnote>
  <w:footnote w:type="continuationSeparator" w:id="1">
    <w:p w:rsidR="004F42BC" w:rsidRDefault="004F42BC" w:rsidP="00595A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114" style="position:absolute;margin-left:486.05pt;margin-top:1.4pt;width:54.35pt;height:789.4pt;z-index:-251588608;mso-height-percent:1000;mso-position-vertical-relative:page;mso-height-percent:1000" o:regroupid="6"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131" type="#_x0000_t202" style="position:absolute;margin-left:485.1pt;margin-top:347.15pt;width:50.45pt;height:334.6pt;z-index:251713536;mso-position-horizontal-relative:text;mso-position-vertical-relative:text" filled="f" stroked="f">
          <v:textbox style="layout-flow:vertical;mso-layout-flow-alt:bottom-to-top;mso-next-textbox:#_x0000_s2131">
            <w:txbxContent>
              <w:p w:rsidR="004F42BC" w:rsidRDefault="004F42BC" w:rsidP="009175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442E40">
                <w:pPr>
                  <w:pStyle w:val="NoSpacing"/>
                  <w:rPr>
                    <w:rFonts w:asciiTheme="majorHAnsi" w:eastAsiaTheme="majorEastAsia" w:hAnsiTheme="majorHAnsi" w:cstheme="majorBidi"/>
                    <w:color w:val="FFFFFF" w:themeColor="background1"/>
                    <w:sz w:val="72"/>
                    <w:szCs w:val="72"/>
                  </w:rPr>
                </w:pPr>
              </w:p>
              <w:p w:rsidR="004F42BC" w:rsidRDefault="004F42BC" w:rsidP="00442E40"/>
            </w:txbxContent>
          </v:textbox>
        </v:shape>
      </w:pict>
    </w:r>
    <w:r>
      <w:rPr>
        <w:noProof/>
      </w:rPr>
      <w:pict>
        <v:rect id="_x0000_s2119" style="position:absolute;margin-left:.3pt;margin-top:11.9pt;width:592.9pt;height:50.4pt;z-index:251702272;mso-position-horizontal-relative:page;mso-position-vertical-relative:page;v-text-anchor:middle" o:allowincell="f" fillcolor="#4f81bd [3204]" strokecolor="white [3212]" strokeweight="1pt">
          <v:fill color2="#365f91 [2404]"/>
          <v:shadow color="#d8d8d8 [2732]" offset="3pt,3pt" offset2="2pt,2pt"/>
          <v:textbox style="mso-next-textbox:#_x0000_s2119" inset="14.4pt,,14.4pt">
            <w:txbxContent>
              <w:p w:rsidR="004F42BC" w:rsidRDefault="004F42BC" w:rsidP="00CA277D">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Schedule Risks</w:t>
                </w:r>
              </w:p>
              <w:p w:rsidR="004F42BC" w:rsidRDefault="004F42BC" w:rsidP="00031145">
                <w:pPr>
                  <w:pStyle w:val="NoSpacing"/>
                  <w:jc w:val="right"/>
                  <w:rPr>
                    <w:rFonts w:asciiTheme="majorHAnsi" w:eastAsiaTheme="majorEastAsia" w:hAnsiTheme="majorHAnsi" w:cstheme="majorBidi"/>
                    <w:color w:val="FFFFFF" w:themeColor="background1"/>
                    <w:sz w:val="72"/>
                    <w:szCs w:val="72"/>
                  </w:rPr>
                </w:pPr>
              </w:p>
              <w:p w:rsidR="004F42BC" w:rsidRPr="00031145" w:rsidRDefault="004F42BC" w:rsidP="00031145">
                <w:pPr>
                  <w:rPr>
                    <w:rFonts w:eastAsiaTheme="majorEastAsia"/>
                    <w:szCs w:val="72"/>
                  </w:rPr>
                </w:pPr>
              </w:p>
            </w:txbxContent>
          </v:textbox>
          <w10:wrap anchorx="page" anchory="page"/>
        </v:rect>
      </w:pict>
    </w:r>
    <w:r>
      <w:rPr>
        <w:noProof/>
      </w:rPr>
      <w:pict>
        <v:shape id="_x0000_s2118" type="#_x0000_t202" style="position:absolute;margin-left:485.1pt;margin-top:36.65pt;width:54.85pt;height:259pt;z-index:251701248;mso-position-horizontal-relative:text;mso-position-vertical-relative:text" filled="f" stroked="f">
          <v:textbox style="layout-flow:vertical;mso-layout-flow-alt:bottom-to-top;mso-next-textbox:#_x0000_s2118">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r w:rsidR="004F42BC">
      <w:rPr>
        <w:noProof/>
      </w:rPr>
      <w:drawing>
        <wp:anchor distT="0" distB="0" distL="114300" distR="114300" simplePos="0" relativeHeight="25169920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21"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20" type="#_x0000_t202" style="position:absolute;margin-left:-19.8pt;margin-top:-6.35pt;width:169.2pt;height:32.65pt;z-index:251703296;mso-position-horizontal-relative:text;mso-position-vertical-relative:text" filled="f" stroked="f">
          <v:textbox style="mso-next-textbox:#_x0000_s2120">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rsidP="00442E40">
    <w:pPr>
      <w:pStyle w:val="Header"/>
    </w:pPr>
    <w:r>
      <w:rPr>
        <w:noProof/>
      </w:rPr>
      <w:pict>
        <v:shapetype id="_x0000_t202" coordsize="21600,21600" o:spt="202" path="m,l,21600r21600,l21600,xe">
          <v:stroke joinstyle="miter"/>
          <v:path gradientshapeok="t" o:connecttype="rect"/>
        </v:shapetype>
        <v:shape id="_x0000_s2132" type="#_x0000_t202" style="position:absolute;margin-left:488.75pt;margin-top:330.9pt;width:50.45pt;height:352.15pt;z-index:251715584;mso-position-horizontal-relative:text;mso-position-vertical-relative:text" filled="f" stroked="f">
          <v:textbox style="layout-flow:vertical;mso-layout-flow-alt:bottom-to-top;mso-next-textbox:#_x0000_s2132">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031145">
                <w:pPr>
                  <w:pStyle w:val="NoSpacing"/>
                  <w:rPr>
                    <w:rFonts w:asciiTheme="majorHAnsi" w:eastAsiaTheme="majorEastAsia" w:hAnsiTheme="majorHAnsi" w:cstheme="majorBidi"/>
                    <w:color w:val="FFFFFF" w:themeColor="background1"/>
                    <w:sz w:val="52"/>
                    <w:szCs w:val="52"/>
                  </w:rPr>
                </w:pPr>
              </w:p>
              <w:p w:rsidR="004F42BC" w:rsidRDefault="004F42BC" w:rsidP="008275B9">
                <w:pPr>
                  <w:pStyle w:val="NoSpacing"/>
                  <w:rPr>
                    <w:rFonts w:asciiTheme="majorHAnsi" w:eastAsiaTheme="majorEastAsia" w:hAnsiTheme="majorHAnsi" w:cstheme="majorBidi"/>
                    <w:color w:val="FFFFFF" w:themeColor="background1"/>
                    <w:sz w:val="72"/>
                    <w:szCs w:val="72"/>
                  </w:rPr>
                </w:pPr>
              </w:p>
              <w:p w:rsidR="004F42BC" w:rsidRDefault="004F42BC"/>
            </w:txbxContent>
          </v:textbox>
        </v:shape>
      </w:pict>
    </w:r>
    <w:r>
      <w:rPr>
        <w:noProof/>
      </w:rPr>
      <w:pict>
        <v:rect id="_x0000_s2124" style="position:absolute;margin-left:483.85pt;margin-top:0;width:242.1pt;height:789.5pt;z-index:-251584512;mso-height-percent:1000;mso-position-vertical:top;mso-position-vertical-relative:page;mso-height-percent:1000" o:regroupid="8" fillcolor="#95b3d7 [1940]" strokecolor="#4f81bd [3204]" strokeweight="1pt">
          <v:fill color2="#4f81bd [3204]" rotate="t" focus="50%" type="gradient"/>
          <v:shadow on="t" type="perspective" color="#243f60 [1604]" offset="1pt" offset2="-3pt"/>
          <w10:wrap anchory="page"/>
        </v:rect>
      </w:pict>
    </w:r>
    <w:r>
      <w:rPr>
        <w:noProof/>
      </w:rPr>
      <w:pict>
        <v:rect id="_x0000_s2126" style="position:absolute;margin-left:463pt;margin-top:0;width:57.25pt;height:197.3pt;z-index:-251586560;mso-width-percent:400;mso-height-percent:250;mso-position-horizontal:right;mso-position-horizontal-relative:page;mso-position-vertical:top;mso-position-vertical-relative:page;mso-width-percent:400;mso-height-percent:250;v-text-anchor:bottom" o:regroupid="7" o:allowincell="f" filled="f" fillcolor="white [3212]" stroked="f" strokecolor="white [3212]" strokeweight="1pt">
          <v:fill opacity="52429f"/>
          <v:shadow color="#d8d8d8 [2732]" offset="3pt,3pt" offset2="2pt,2pt"/>
          <v:textbox style="mso-next-textbox:#_x0000_s2126" inset="28.8pt,14.4pt,14.4pt,14.4pt">
            <w:txbxContent>
              <w:p w:rsidR="004F42BC" w:rsidRDefault="004F42BC"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4F42BC">
      <w:rPr>
        <w:noProof/>
      </w:rPr>
      <w:drawing>
        <wp:anchor distT="0" distB="0" distL="114300" distR="114300" simplePos="0" relativeHeight="25170534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28" type="#_x0000_t202" style="position:absolute;margin-left:484.35pt;margin-top:35.85pt;width:54.85pt;height:259pt;z-index:251708416;mso-position-horizontal-relative:text;mso-position-vertical-relative:text" filled="f" stroked="f">
          <v:textbox style="layout-flow:vertical;mso-layout-flow-alt:bottom-to-top;mso-next-textbox:#_x0000_s2128">
            <w:txbxContent>
              <w:p w:rsidR="004F42BC" w:rsidRPr="008275B9" w:rsidRDefault="004F42BC"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8275B9"/>
            </w:txbxContent>
          </v:textbox>
        </v:shape>
      </w:pict>
    </w:r>
    <w:r>
      <w:rPr>
        <w:noProof/>
      </w:rPr>
      <w:pict>
        <v:shape id="_x0000_s2129" type="#_x0000_t202" style="position:absolute;margin-left:-18.8pt;margin-top:-6.15pt;width:169.2pt;height:32.65pt;z-index:251709440;mso-position-horizontal-relative:text;mso-position-vertical-relative:text" filled="f" stroked="f">
          <v:textbox style="mso-next-textbox:#_x0000_s2129">
            <w:txbxContent>
              <w:p w:rsidR="004F42BC" w:rsidRPr="008275B9" w:rsidRDefault="004F42BC"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8275B9"/>
            </w:txbxContent>
          </v:textbox>
        </v:shape>
      </w:pict>
    </w:r>
    <w:r>
      <w:rPr>
        <w:noProof/>
      </w:rPr>
      <w:pict>
        <v:rect id="_x0000_s2121" style="position:absolute;margin-left:.5pt;margin-top:12.1pt;width:597.5pt;height:50.4pt;z-index:25170636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21;mso-fit-shape-to-text:t"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Structural System</w:t>
                </w:r>
              </w:p>
            </w:txbxContent>
          </v:textbox>
          <w10:wrap anchorx="page" anchory="page"/>
        </v:rect>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220" style="position:absolute;margin-left:484.05pt;margin-top:0;width:54.95pt;height:789.4pt;z-index:-251529216;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219" type="#_x0000_t202" style="position:absolute;margin-left:484.6pt;margin-top:326.8pt;width:50.45pt;height:352.15pt;z-index:251786240;mso-position-horizontal-relative:text;mso-position-vertical-relative:text" filled="f" stroked="f">
          <v:textbox style="layout-flow:vertical;mso-layout-flow-alt:bottom-to-top;mso-next-textbox:#_x0000_s2219">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AC691D">
                <w:pPr>
                  <w:pStyle w:val="NoSpacing"/>
                  <w:rPr>
                    <w:rFonts w:asciiTheme="majorHAnsi" w:eastAsiaTheme="majorEastAsia" w:hAnsiTheme="majorHAnsi" w:cstheme="majorBidi"/>
                    <w:color w:val="FFFFFF" w:themeColor="background1"/>
                    <w:sz w:val="52"/>
                    <w:szCs w:val="52"/>
                  </w:rPr>
                </w:pPr>
              </w:p>
              <w:p w:rsidR="004F42BC" w:rsidRDefault="004F42BC" w:rsidP="00AC691D">
                <w:pPr>
                  <w:pStyle w:val="NoSpacing"/>
                  <w:rPr>
                    <w:rFonts w:asciiTheme="majorHAnsi" w:eastAsiaTheme="majorEastAsia" w:hAnsiTheme="majorHAnsi" w:cstheme="majorBidi"/>
                    <w:color w:val="FFFFFF" w:themeColor="background1"/>
                    <w:sz w:val="72"/>
                    <w:szCs w:val="72"/>
                  </w:rPr>
                </w:pPr>
              </w:p>
              <w:p w:rsidR="004F42BC" w:rsidRDefault="004F42BC" w:rsidP="00AC691D"/>
            </w:txbxContent>
          </v:textbox>
        </v:shape>
      </w:pict>
    </w:r>
    <w:r>
      <w:rPr>
        <w:noProof/>
      </w:rPr>
      <w:pict>
        <v:rect id="_x0000_s2217" style="position:absolute;margin-left:.3pt;margin-top:11.9pt;width:597.5pt;height:50.4pt;z-index:251784192;mso-position-horizontal-relative:page;mso-position-vertical-relative:page;v-text-anchor:middle" o:allowincell="f" fillcolor="#4f81bd [3204]" strokecolor="white [3212]" strokeweight="1pt">
          <v:fill color2="#365f91 [2404]"/>
          <v:shadow color="#d8d8d8 [2732]" offset="3pt,3pt" offset2="2pt,2pt"/>
          <v:textbox style="mso-next-textbox:#_x0000_s2217"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Payment Schedule</w:t>
                </w:r>
              </w:p>
              <w:p w:rsidR="004F42BC" w:rsidRPr="00031145" w:rsidRDefault="004F42BC" w:rsidP="00031145">
                <w:pPr>
                  <w:rPr>
                    <w:rFonts w:eastAsiaTheme="majorEastAsia"/>
                    <w:szCs w:val="72"/>
                  </w:rPr>
                </w:pPr>
              </w:p>
            </w:txbxContent>
          </v:textbox>
          <w10:wrap anchorx="page" anchory="page"/>
        </v:rect>
      </w:pict>
    </w:r>
    <w:r w:rsidR="004F42BC">
      <w:rPr>
        <w:noProof/>
      </w:rPr>
      <w:drawing>
        <wp:anchor distT="0" distB="0" distL="114300" distR="114300" simplePos="0" relativeHeight="251782144"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16"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18" type="#_x0000_t202" style="position:absolute;margin-left:-19.8pt;margin-top:-6.35pt;width:169.2pt;height:32.65pt;z-index:251785216;mso-position-horizontal-relative:text;mso-position-vertical-relative:text" filled="f" stroked="f">
          <v:textbox style="mso-next-textbox:#_x0000_s2218">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r>
      <w:rPr>
        <w:noProof/>
      </w:rPr>
      <w:pict>
        <v:shape id="_x0000_s2216" type="#_x0000_t202" style="position:absolute;margin-left:484.6pt;margin-top:36.65pt;width:54.85pt;height:259pt;z-index:251783168;mso-position-horizontal-relative:text;mso-position-vertical-relative:text" filled="f" stroked="f">
          <v:textbox style="layout-flow:vertical;mso-layout-flow-alt:bottom-to-top;mso-next-textbox:#_x0000_s2216">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rsidP="00442E40">
    <w:pPr>
      <w:pStyle w:val="Header"/>
    </w:pPr>
    <w:r>
      <w:rPr>
        <w:noProof/>
      </w:rPr>
      <w:pict>
        <v:rect id="_x0000_s2093" style="position:absolute;margin-left:1pt;margin-top:12.6pt;width:1204.95pt;height:50.4pt;z-index:25168588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093;mso-fit-shape-to-text:t"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Summary Bar Chart</w:t>
                </w:r>
              </w:p>
            </w:txbxContent>
          </v:textbox>
          <w10:wrap anchorx="page" anchory="page"/>
        </v:rect>
      </w:pict>
    </w:r>
    <w:r>
      <w:rPr>
        <w:noProof/>
      </w:rPr>
      <w:pict>
        <v:shapetype id="_x0000_t202" coordsize="21600,21600" o:spt="202" path="m,l,21600r21600,l21600,xe">
          <v:stroke joinstyle="miter"/>
          <v:path gradientshapeok="t" o:connecttype="rect"/>
        </v:shapetype>
        <v:shape id="_x0000_s2130" type="#_x0000_t202" style="position:absolute;margin-left:1097.7pt;margin-top:320.85pt;width:50.45pt;height:362.2pt;z-index:251711488;mso-position-horizontal-relative:text;mso-position-vertical-relative:text" filled="f" stroked="f">
          <v:textbox style="layout-flow:vertical;mso-layout-flow-alt:bottom-to-top;mso-next-textbox:#_x0000_s2130">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8275B9">
                <w:pPr>
                  <w:pStyle w:val="NoSpacing"/>
                  <w:rPr>
                    <w:rFonts w:asciiTheme="majorHAnsi" w:eastAsiaTheme="majorEastAsia" w:hAnsiTheme="majorHAnsi" w:cstheme="majorBidi"/>
                    <w:color w:val="FFFFFF" w:themeColor="background1"/>
                    <w:sz w:val="72"/>
                    <w:szCs w:val="72"/>
                  </w:rPr>
                </w:pPr>
              </w:p>
              <w:p w:rsidR="004F42BC" w:rsidRDefault="004F42BC"/>
            </w:txbxContent>
          </v:textbox>
        </v:shape>
      </w:pict>
    </w:r>
    <w:r>
      <w:rPr>
        <w:noProof/>
      </w:rPr>
      <w:pict>
        <v:shape id="_x0000_s2100" type="#_x0000_t202" style="position:absolute;margin-left:1097.7pt;margin-top:35.85pt;width:54.85pt;height:259pt;z-index:251687936;mso-position-horizontal-relative:text;mso-position-vertical-relative:text" filled="f" stroked="f">
          <v:textbox style="layout-flow:vertical;mso-layout-flow-alt:bottom-to-top;mso-next-textbox:#_x0000_s2100">
            <w:txbxContent>
              <w:p w:rsidR="004F42BC" w:rsidRPr="008275B9" w:rsidRDefault="004F42BC"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txbxContent>
          </v:textbox>
        </v:shape>
      </w:pict>
    </w:r>
    <w:r>
      <w:rPr>
        <w:noProof/>
      </w:rPr>
      <w:pict>
        <v:rect id="_x0000_s2096" style="position:absolute;margin-left:1097.2pt;margin-top:.5pt;width:54.8pt;height:789.5pt;z-index:-251596800;mso-height-percent:1000;mso-position-vertical-relative:page;mso-height-percent:1000" o:regroupid="2" fillcolor="#95b3d7 [1940]" strokecolor="#4f81bd [3204]" strokeweight="1pt">
          <v:fill color2="#4f81bd [3204]" rotate="t" focus="50%" type="gradient"/>
          <v:shadow on="t" type="perspective" color="#243f60 [1604]" offset="1pt" offset2="-3pt"/>
          <w10:wrap anchory="page"/>
        </v:rect>
      </w:pict>
    </w:r>
    <w:r>
      <w:rPr>
        <w:noProof/>
      </w:rPr>
      <w:pict>
        <v:rect id="_x0000_s2098" style="position:absolute;margin-left:463pt;margin-top:0;width:57.25pt;height:197.3pt;z-index:-251598848;mso-width-percent:400;mso-height-percent:250;mso-position-horizontal:right;mso-position-horizontal-relative:page;mso-position-vertical:top;mso-position-vertical-relative:page;mso-width-percent:400;mso-height-percent:250;v-text-anchor:bottom" o:regroupid="1" o:allowincell="f" filled="f" fillcolor="white [3212]" stroked="f" strokecolor="white [3212]" strokeweight="1pt">
          <v:fill opacity="52429f"/>
          <v:shadow color="#d8d8d8 [2732]" offset="3pt,3pt" offset2="2pt,2pt"/>
          <v:textbox style="mso-next-textbox:#_x0000_s2098" inset="28.8pt,14.4pt,14.4pt,14.4pt">
            <w:txbxContent>
              <w:p w:rsidR="004F42BC" w:rsidRDefault="004F42BC"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4F42BC">
      <w:rPr>
        <w:noProof/>
      </w:rPr>
      <w:drawing>
        <wp:anchor distT="0" distB="0" distL="114300" distR="114300" simplePos="0" relativeHeight="25168486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9"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01" type="#_x0000_t202" style="position:absolute;margin-left:-18.8pt;margin-top:-6.15pt;width:169.2pt;height:32.65pt;z-index:251688960;mso-position-horizontal-relative:text;mso-position-vertical-relative:text" filled="f" stroked="f">
          <v:textbox style="mso-next-textbox:#_x0000_s2101">
            <w:txbxContent>
              <w:p w:rsidR="004F42BC" w:rsidRPr="008275B9" w:rsidRDefault="004F42BC"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8275B9"/>
            </w:txbxContent>
          </v:textbox>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rsidP="00442E40">
    <w:pPr>
      <w:pStyle w:val="Header"/>
    </w:pPr>
    <w:r>
      <w:rPr>
        <w:noProof/>
      </w:rPr>
      <w:pict>
        <v:rect id="_x0000_s2186" style="position:absolute;margin-left:484.35pt;margin-top:-.55pt;width:54.8pt;height:1583.9pt;z-index:-251566080;mso-position-vertical-relative:page"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184" type="#_x0000_t202" style="position:absolute;margin-left:484.9pt;margin-top:320.85pt;width:50.45pt;height:362.2pt;z-index:251748352;mso-position-horizontal-relative:text;mso-position-vertical-relative:text" filled="f" stroked="f">
          <v:textbox style="layout-flow:vertical;mso-layout-flow-alt:bottom-to-top;mso-next-textbox:#_x0000_s2184">
            <w:txbxContent>
              <w:p w:rsidR="004F42BC" w:rsidRDefault="004F42BC" w:rsidP="009175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8275B9">
                <w:pPr>
                  <w:pStyle w:val="NoSpacing"/>
                  <w:rPr>
                    <w:rFonts w:asciiTheme="majorHAnsi" w:eastAsiaTheme="majorEastAsia" w:hAnsiTheme="majorHAnsi" w:cstheme="majorBidi"/>
                    <w:color w:val="FFFFFF" w:themeColor="background1"/>
                    <w:sz w:val="72"/>
                    <w:szCs w:val="72"/>
                  </w:rPr>
                </w:pPr>
              </w:p>
              <w:p w:rsidR="004F42BC" w:rsidRDefault="004F42BC"/>
            </w:txbxContent>
          </v:textbox>
        </v:shape>
      </w:pict>
    </w:r>
    <w:r>
      <w:rPr>
        <w:noProof/>
      </w:rPr>
      <w:pict>
        <v:rect id="_x0000_s2181" style="position:absolute;margin-left:1.5pt;margin-top:13.1pt;width:590.25pt;height:50.4pt;z-index:25174528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81;mso-fit-shape-to-text:t"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Schedule Summary</w:t>
                </w:r>
              </w:p>
            </w:txbxContent>
          </v:textbox>
          <w10:wrap anchorx="page" anchory="page"/>
        </v:rect>
      </w:pict>
    </w:r>
    <w:r>
      <w:rPr>
        <w:noProof/>
      </w:rPr>
      <w:pict>
        <v:shape id="_x0000_s2182" type="#_x0000_t202" style="position:absolute;margin-left:484.35pt;margin-top:35.85pt;width:54.85pt;height:259pt;z-index:251746304;mso-position-horizontal-relative:text;mso-position-vertical-relative:text" filled="f" stroked="f">
          <v:textbox style="layout-flow:vertical;mso-layout-flow-alt:bottom-to-top;mso-next-textbox:#_x0000_s2182">
            <w:txbxContent>
              <w:p w:rsidR="004F42BC" w:rsidRPr="008275B9" w:rsidRDefault="004F42BC"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txbxContent>
          </v:textbox>
        </v:shape>
      </w:pict>
    </w:r>
    <w:r w:rsidR="004F42BC">
      <w:rPr>
        <w:noProof/>
      </w:rPr>
      <w:drawing>
        <wp:anchor distT="0" distB="0" distL="114300" distR="114300" simplePos="0" relativeHeight="251744256"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83" type="#_x0000_t202" style="position:absolute;margin-left:-18.8pt;margin-top:-6.15pt;width:169.2pt;height:32.65pt;z-index:251747328;mso-position-horizontal-relative:text;mso-position-vertical-relative:text" filled="f" stroked="f">
          <v:textbox style="mso-next-textbox:#_x0000_s2183">
            <w:txbxContent>
              <w:p w:rsidR="004F42BC" w:rsidRPr="008275B9" w:rsidRDefault="004F42BC"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8275B9"/>
            </w:txbxContent>
          </v:textbox>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rsidP="00442E40">
    <w:pPr>
      <w:pStyle w:val="Header"/>
    </w:pPr>
    <w:r>
      <w:rPr>
        <w:noProof/>
      </w:rPr>
      <w:pict>
        <v:rect id="_x0000_s2237" style="position:absolute;margin-left:484.35pt;margin-top:-.55pt;width:54.8pt;height:1583.9pt;z-index:-251522048;mso-position-vertical-relative:page"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236" type="#_x0000_t202" style="position:absolute;margin-left:484.9pt;margin-top:320.85pt;width:50.45pt;height:362.2pt;z-index:251793408;mso-position-horizontal-relative:text;mso-position-vertical-relative:text" filled="f" stroked="f">
          <v:textbox style="layout-flow:vertical;mso-layout-flow-alt:bottom-to-top;mso-next-textbox:#_x0000_s2236">
            <w:txbxContent>
              <w:p w:rsidR="004F42BC" w:rsidRDefault="004F42BC" w:rsidP="009175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8275B9">
                <w:pPr>
                  <w:pStyle w:val="NoSpacing"/>
                  <w:rPr>
                    <w:rFonts w:asciiTheme="majorHAnsi" w:eastAsiaTheme="majorEastAsia" w:hAnsiTheme="majorHAnsi" w:cstheme="majorBidi"/>
                    <w:color w:val="FFFFFF" w:themeColor="background1"/>
                    <w:sz w:val="72"/>
                    <w:szCs w:val="72"/>
                  </w:rPr>
                </w:pPr>
              </w:p>
              <w:p w:rsidR="004F42BC" w:rsidRDefault="004F42BC"/>
            </w:txbxContent>
          </v:textbox>
        </v:shape>
      </w:pict>
    </w:r>
    <w:r>
      <w:rPr>
        <w:noProof/>
      </w:rPr>
      <w:pict>
        <v:rect id="_x0000_s2233" style="position:absolute;margin-left:1.5pt;margin-top:13.1pt;width:590.25pt;height:50.4pt;z-index:251790336;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233;mso-fit-shape-to-text:t"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Schedule Risks</w:t>
                </w:r>
              </w:p>
            </w:txbxContent>
          </v:textbox>
          <w10:wrap anchorx="page" anchory="page"/>
        </v:rect>
      </w:pict>
    </w:r>
    <w:r>
      <w:rPr>
        <w:noProof/>
      </w:rPr>
      <w:pict>
        <v:shape id="_x0000_s2234" type="#_x0000_t202" style="position:absolute;margin-left:484.35pt;margin-top:35.85pt;width:54.85pt;height:259pt;z-index:251791360;mso-position-horizontal-relative:text;mso-position-vertical-relative:text" filled="f" stroked="f">
          <v:textbox style="layout-flow:vertical;mso-layout-flow-alt:bottom-to-top;mso-next-textbox:#_x0000_s2234">
            <w:txbxContent>
              <w:p w:rsidR="004F42BC" w:rsidRPr="008275B9" w:rsidRDefault="004F42BC"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txbxContent>
          </v:textbox>
        </v:shape>
      </w:pict>
    </w:r>
    <w:r w:rsidR="004F42BC">
      <w:rPr>
        <w:noProof/>
      </w:rPr>
      <w:drawing>
        <wp:anchor distT="0" distB="0" distL="114300" distR="114300" simplePos="0" relativeHeight="251789312"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35" type="#_x0000_t202" style="position:absolute;margin-left:-18.8pt;margin-top:-6.15pt;width:169.2pt;height:32.65pt;z-index:251792384;mso-position-horizontal-relative:text;mso-position-vertical-relative:text" filled="f" stroked="f">
          <v:textbox style="mso-next-textbox:#_x0000_s2235">
            <w:txbxContent>
              <w:p w:rsidR="004F42BC" w:rsidRPr="008275B9" w:rsidRDefault="004F42BC"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8275B9"/>
            </w:txbxContent>
          </v:textbox>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191" style="position:absolute;margin-left:1099.3pt;margin-top:.3pt;width:54.35pt;height:789.5pt;z-index:-251558912;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190" type="#_x0000_t202" style="position:absolute;margin-left:1097.25pt;margin-top:347.15pt;width:50.45pt;height:334.6pt;z-index:251756544;mso-position-horizontal-relative:text;mso-position-vertical-relative:text" filled="f" stroked="f">
          <v:textbox style="layout-flow:vertical;mso-layout-flow-alt:bottom-to-top;mso-next-textbox:#_x0000_s2190">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442E40">
                <w:pPr>
                  <w:pStyle w:val="NoSpacing"/>
                  <w:rPr>
                    <w:rFonts w:asciiTheme="majorHAnsi" w:eastAsiaTheme="majorEastAsia" w:hAnsiTheme="majorHAnsi" w:cstheme="majorBidi"/>
                    <w:color w:val="FFFFFF" w:themeColor="background1"/>
                    <w:sz w:val="72"/>
                    <w:szCs w:val="72"/>
                  </w:rPr>
                </w:pPr>
              </w:p>
              <w:p w:rsidR="004F42BC" w:rsidRDefault="004F42BC" w:rsidP="00442E40"/>
            </w:txbxContent>
          </v:textbox>
        </v:shape>
      </w:pict>
    </w:r>
    <w:r>
      <w:rPr>
        <w:noProof/>
      </w:rPr>
      <w:pict>
        <v:shape id="_x0000_s2187" type="#_x0000_t202" style="position:absolute;margin-left:1097.25pt;margin-top:36.65pt;width:54.85pt;height:259pt;z-index:251753472;mso-position-horizontal-relative:text;mso-position-vertical-relative:text" filled="f" stroked="f">
          <v:textbox style="layout-flow:vertical;mso-layout-flow-alt:bottom-to-top;mso-next-textbox:#_x0000_s2187">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r>
      <w:rPr>
        <w:noProof/>
      </w:rPr>
      <w:pict>
        <v:rect id="_x0000_s2188" style="position:absolute;margin-left:.3pt;margin-top:11.9pt;width:1203.3pt;height:50.4pt;z-index:251754496;mso-position-horizontal-relative:page;mso-position-vertical-relative:page;v-text-anchor:middle" o:allowincell="f" fillcolor="#4f81bd [3204]" strokecolor="white [3212]" strokeweight="1pt">
          <v:fill color2="#365f91 [2404]"/>
          <v:shadow color="#d8d8d8 [2732]" offset="3pt,3pt" offset2="2pt,2pt"/>
          <v:textbox style="mso-next-textbox:#_x0000_s2188"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Detailed CPM Schedule</w:t>
                </w:r>
              </w:p>
              <w:p w:rsidR="004F42BC" w:rsidRDefault="004F42BC" w:rsidP="00031145">
                <w:pPr>
                  <w:pStyle w:val="NoSpacing"/>
                  <w:jc w:val="right"/>
                  <w:rPr>
                    <w:rFonts w:asciiTheme="majorHAnsi" w:eastAsiaTheme="majorEastAsia" w:hAnsiTheme="majorHAnsi" w:cstheme="majorBidi"/>
                    <w:color w:val="FFFFFF" w:themeColor="background1"/>
                    <w:sz w:val="72"/>
                    <w:szCs w:val="72"/>
                  </w:rPr>
                </w:pPr>
              </w:p>
              <w:p w:rsidR="004F42BC" w:rsidRPr="00031145" w:rsidRDefault="004F42BC" w:rsidP="00031145">
                <w:pPr>
                  <w:rPr>
                    <w:rFonts w:eastAsiaTheme="majorEastAsia"/>
                    <w:szCs w:val="72"/>
                  </w:rPr>
                </w:pPr>
              </w:p>
            </w:txbxContent>
          </v:textbox>
          <w10:wrap anchorx="page" anchory="page"/>
        </v:rect>
      </w:pict>
    </w:r>
    <w:r w:rsidR="004F42BC">
      <w:rPr>
        <w:noProof/>
      </w:rPr>
      <w:drawing>
        <wp:anchor distT="0" distB="0" distL="114300" distR="114300" simplePos="0" relativeHeight="251752448"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3"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89" type="#_x0000_t202" style="position:absolute;margin-left:-19.8pt;margin-top:-6.35pt;width:169.2pt;height:32.65pt;z-index:251755520;mso-position-horizontal-relative:text;mso-position-vertical-relative:text" filled="f" stroked="f">
          <v:textbox style="mso-next-textbox:#_x0000_s2189">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rsidP="00442E40">
    <w:pPr>
      <w:pStyle w:val="Header"/>
    </w:pPr>
    <w:r>
      <w:rPr>
        <w:noProof/>
      </w:rPr>
      <w:pict>
        <v:shapetype id="_x0000_t202" coordsize="21600,21600" o:spt="202" path="m,l,21600r21600,l21600,xe">
          <v:stroke joinstyle="miter"/>
          <v:path gradientshapeok="t" o:connecttype="rect"/>
        </v:shapetype>
        <v:shape id="_x0000_s2145" type="#_x0000_t202" style="position:absolute;margin-left:488.75pt;margin-top:320.85pt;width:50.45pt;height:362.2pt;z-index:251738112;mso-position-horizontal-relative:text;mso-position-vertical-relative:text" filled="f" stroked="f">
          <v:textbox style="layout-flow:vertical;mso-layout-flow-alt:bottom-to-top;mso-next-textbox:#_x0000_s2145">
            <w:txbxContent>
              <w:p w:rsidR="004F42BC" w:rsidRDefault="004F42BC" w:rsidP="0003114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4F42BC" w:rsidRDefault="004F42BC" w:rsidP="008275B9">
                <w:pPr>
                  <w:pStyle w:val="NoSpacing"/>
                  <w:rPr>
                    <w:rFonts w:asciiTheme="majorHAnsi" w:eastAsiaTheme="majorEastAsia" w:hAnsiTheme="majorHAnsi" w:cstheme="majorBidi"/>
                    <w:color w:val="FFFFFF" w:themeColor="background1"/>
                    <w:sz w:val="72"/>
                    <w:szCs w:val="72"/>
                  </w:rPr>
                </w:pPr>
              </w:p>
              <w:p w:rsidR="004F42BC" w:rsidRDefault="004F42BC"/>
            </w:txbxContent>
          </v:textbox>
        </v:shape>
      </w:pict>
    </w:r>
    <w:r>
      <w:rPr>
        <w:noProof/>
      </w:rPr>
      <w:pict>
        <v:rect id="_x0000_s2147" style="position:absolute;margin-left:483.85pt;margin-top:0;width:242.1pt;height:789.5pt;z-index:-251576320;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46" style="position:absolute;margin-left:463pt;margin-top:0;width:57.25pt;height:197.3pt;z-index:-251577344;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146" inset="28.8pt,14.4pt,14.4pt,14.4pt">
            <w:txbxContent>
              <w:p w:rsidR="004F42BC" w:rsidRDefault="004F42BC"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4F42BC">
      <w:rPr>
        <w:noProof/>
      </w:rPr>
      <w:drawing>
        <wp:anchor distT="0" distB="0" distL="114300" distR="114300" simplePos="0" relativeHeight="251734016"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4"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43" type="#_x0000_t202" style="position:absolute;margin-left:484.35pt;margin-top:35.85pt;width:54.85pt;height:259pt;z-index:251736064;mso-position-horizontal-relative:text;mso-position-vertical-relative:text" filled="f" stroked="f">
          <v:textbox style="layout-flow:vertical;mso-layout-flow-alt:bottom-to-top;mso-next-textbox:#_x0000_s2143">
            <w:txbxContent>
              <w:p w:rsidR="004F42BC" w:rsidRPr="008275B9" w:rsidRDefault="004F42BC"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8275B9"/>
            </w:txbxContent>
          </v:textbox>
        </v:shape>
      </w:pict>
    </w:r>
    <w:r>
      <w:rPr>
        <w:noProof/>
      </w:rPr>
      <w:pict>
        <v:shape id="_x0000_s2144" type="#_x0000_t202" style="position:absolute;margin-left:-18.8pt;margin-top:-6.15pt;width:169.2pt;height:32.65pt;z-index:251737088;mso-position-horizontal-relative:text;mso-position-vertical-relative:text" filled="f" stroked="f">
          <v:textbox style="mso-next-textbox:#_x0000_s2144">
            <w:txbxContent>
              <w:p w:rsidR="004F42BC" w:rsidRPr="008275B9" w:rsidRDefault="004F42BC"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8275B9"/>
            </w:txbxContent>
          </v:textbox>
        </v:shape>
      </w:pict>
    </w:r>
    <w:r>
      <w:rPr>
        <w:noProof/>
      </w:rPr>
      <w:pict>
        <v:rect id="_x0000_s2142" style="position:absolute;margin-left:.5pt;margin-top:12.1pt;width:597.5pt;height:50.4pt;z-index:25173504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42;mso-fit-shape-to-text:t"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Project Background</w:t>
                </w:r>
              </w:p>
            </w:txbxContent>
          </v:textbox>
          <w10:wrap anchorx="page" anchory="page"/>
        </v:rec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242" style="position:absolute;margin-left:485.15pt;margin-top:.5pt;width:54.35pt;height:789.4pt;z-index:-251514880;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239" style="position:absolute;margin-left:.3pt;margin-top:11.9pt;width:590.75pt;height:50.4pt;z-index:251798528;mso-position-horizontal-relative:page;mso-position-vertical-relative:page;v-text-anchor:middle" o:allowincell="f" fillcolor="#4f81bd [3204]" strokecolor="white [3212]" strokeweight="1pt">
          <v:fill color2="#365f91 [2404]"/>
          <v:shadow color="#d8d8d8 [2732]" offset="3pt,3pt" offset2="2pt,2pt"/>
          <v:textbox style="mso-next-textbox:#_x0000_s2239"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Section Divisions</w:t>
                </w:r>
              </w:p>
              <w:p w:rsidR="004F42BC" w:rsidRDefault="004F42BC" w:rsidP="00031145">
                <w:pPr>
                  <w:pStyle w:val="NoSpacing"/>
                  <w:jc w:val="right"/>
                  <w:rPr>
                    <w:rFonts w:asciiTheme="majorHAnsi" w:eastAsiaTheme="majorEastAsia" w:hAnsiTheme="majorHAnsi" w:cstheme="majorBidi"/>
                    <w:color w:val="FFFFFF" w:themeColor="background1"/>
                    <w:sz w:val="72"/>
                    <w:szCs w:val="72"/>
                  </w:rPr>
                </w:pPr>
              </w:p>
              <w:p w:rsidR="004F42BC" w:rsidRPr="00031145" w:rsidRDefault="004F42BC" w:rsidP="00031145">
                <w:pPr>
                  <w:rPr>
                    <w:rFonts w:eastAsiaTheme="majorEastAsia"/>
                    <w:szCs w:val="72"/>
                  </w:rPr>
                </w:pPr>
              </w:p>
            </w:txbxContent>
          </v:textbox>
          <w10:wrap anchorx="page" anchory="page"/>
        </v:rect>
      </w:pict>
    </w:r>
    <w:r>
      <w:rPr>
        <w:noProof/>
      </w:rPr>
      <w:pict>
        <v:shapetype id="_x0000_t202" coordsize="21600,21600" o:spt="202" path="m,l,21600r21600,l21600,xe">
          <v:stroke joinstyle="miter"/>
          <v:path gradientshapeok="t" o:connecttype="rect"/>
        </v:shapetype>
        <v:shape id="_x0000_s2238" type="#_x0000_t202" style="position:absolute;margin-left:485.15pt;margin-top:36.65pt;width:54.85pt;height:259pt;z-index:251797504;mso-position-horizontal-relative:text;mso-position-vertical-relative:text" filled="f" stroked="f">
          <v:textbox style="layout-flow:vertical;mso-layout-flow-alt:bottom-to-top;mso-next-textbox:#_x0000_s2238">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r>
      <w:rPr>
        <w:noProof/>
      </w:rPr>
      <w:pict>
        <v:shape id="_x0000_s2241" type="#_x0000_t202" style="position:absolute;margin-left:485.15pt;margin-top:347.15pt;width:50.45pt;height:334.6pt;z-index:251800576;mso-position-horizontal-relative:text;mso-position-vertical-relative:text" filled="f" stroked="f">
          <v:textbox style="layout-flow:vertical;mso-layout-flow-alt:bottom-to-top;mso-next-textbox:#_x0000_s2241">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442E40">
                <w:pPr>
                  <w:pStyle w:val="NoSpacing"/>
                  <w:rPr>
                    <w:rFonts w:asciiTheme="majorHAnsi" w:eastAsiaTheme="majorEastAsia" w:hAnsiTheme="majorHAnsi" w:cstheme="majorBidi"/>
                    <w:color w:val="FFFFFF" w:themeColor="background1"/>
                    <w:sz w:val="72"/>
                    <w:szCs w:val="72"/>
                  </w:rPr>
                </w:pPr>
              </w:p>
              <w:p w:rsidR="004F42BC" w:rsidRDefault="004F42BC" w:rsidP="00442E40"/>
            </w:txbxContent>
          </v:textbox>
        </v:shape>
      </w:pict>
    </w:r>
    <w:r w:rsidR="004F42BC">
      <w:rPr>
        <w:noProof/>
      </w:rPr>
      <w:drawing>
        <wp:anchor distT="0" distB="0" distL="114300" distR="114300" simplePos="0" relativeHeight="25179648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5"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40" type="#_x0000_t202" style="position:absolute;margin-left:-19.8pt;margin-top:-6.35pt;width:169.2pt;height:32.65pt;z-index:251799552;mso-position-horizontal-relative:text;mso-position-vertical-relative:text" filled="f" stroked="f">
          <v:textbox style="mso-next-textbox:#_x0000_s2240">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248" style="position:absolute;margin-left:1099.3pt;margin-top:.3pt;width:54.35pt;height:789.5pt;z-index:-251505664;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247" type="#_x0000_t202" style="position:absolute;margin-left:1097.25pt;margin-top:347.15pt;width:50.45pt;height:334.6pt;z-index:251809792;mso-position-horizontal-relative:text;mso-position-vertical-relative:text" filled="f" stroked="f">
          <v:textbox style="layout-flow:vertical;mso-layout-flow-alt:bottom-to-top;mso-next-textbox:#_x0000_s2247">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442E40">
                <w:pPr>
                  <w:pStyle w:val="NoSpacing"/>
                  <w:rPr>
                    <w:rFonts w:asciiTheme="majorHAnsi" w:eastAsiaTheme="majorEastAsia" w:hAnsiTheme="majorHAnsi" w:cstheme="majorBidi"/>
                    <w:color w:val="FFFFFF" w:themeColor="background1"/>
                    <w:sz w:val="72"/>
                    <w:szCs w:val="72"/>
                  </w:rPr>
                </w:pPr>
              </w:p>
              <w:p w:rsidR="004F42BC" w:rsidRDefault="004F42BC" w:rsidP="00442E40"/>
            </w:txbxContent>
          </v:textbox>
        </v:shape>
      </w:pict>
    </w:r>
    <w:r>
      <w:rPr>
        <w:noProof/>
      </w:rPr>
      <w:pict>
        <v:shape id="_x0000_s2244" type="#_x0000_t202" style="position:absolute;margin-left:1097.25pt;margin-top:36.65pt;width:54.85pt;height:259pt;z-index:251806720;mso-position-horizontal-relative:text;mso-position-vertical-relative:text" filled="f" stroked="f">
          <v:textbox style="layout-flow:vertical;mso-layout-flow-alt:bottom-to-top;mso-next-textbox:#_x0000_s2244">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r>
      <w:rPr>
        <w:noProof/>
      </w:rPr>
      <w:pict>
        <v:rect id="_x0000_s2245" style="position:absolute;margin-left:.3pt;margin-top:11.9pt;width:1203.3pt;height:50.4pt;z-index:251807744;mso-position-horizontal-relative:page;mso-position-vertical-relative:page;v-text-anchor:middle" o:allowincell="f" fillcolor="#4f81bd [3204]" strokecolor="white [3212]" strokeweight="1pt">
          <v:fill color2="#365f91 [2404]"/>
          <v:shadow color="#d8d8d8 [2732]" offset="3pt,3pt" offset2="2pt,2pt"/>
          <v:textbox style="mso-next-textbox:#_x0000_s2245"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Detailed CPM Schedule</w:t>
                </w:r>
              </w:p>
              <w:p w:rsidR="004F42BC" w:rsidRDefault="004F42BC" w:rsidP="00031145">
                <w:pPr>
                  <w:pStyle w:val="NoSpacing"/>
                  <w:jc w:val="right"/>
                  <w:rPr>
                    <w:rFonts w:asciiTheme="majorHAnsi" w:eastAsiaTheme="majorEastAsia" w:hAnsiTheme="majorHAnsi" w:cstheme="majorBidi"/>
                    <w:color w:val="FFFFFF" w:themeColor="background1"/>
                    <w:sz w:val="72"/>
                    <w:szCs w:val="72"/>
                  </w:rPr>
                </w:pPr>
              </w:p>
              <w:p w:rsidR="004F42BC" w:rsidRPr="00031145" w:rsidRDefault="004F42BC" w:rsidP="00031145">
                <w:pPr>
                  <w:rPr>
                    <w:rFonts w:eastAsiaTheme="majorEastAsia"/>
                    <w:szCs w:val="72"/>
                  </w:rPr>
                </w:pPr>
              </w:p>
            </w:txbxContent>
          </v:textbox>
          <w10:wrap anchorx="page" anchory="page"/>
        </v:rect>
      </w:pict>
    </w:r>
    <w:r w:rsidR="004F42BC">
      <w:rPr>
        <w:noProof/>
      </w:rPr>
      <w:drawing>
        <wp:anchor distT="0" distB="0" distL="114300" distR="114300" simplePos="0" relativeHeight="251805696"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9"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246" type="#_x0000_t202" style="position:absolute;margin-left:-19.8pt;margin-top:-6.35pt;width:169.2pt;height:32.65pt;z-index:251808768;mso-position-horizontal-relative:text;mso-position-vertical-relative:text" filled="f" stroked="f">
          <v:textbox style="mso-next-textbox:#_x0000_s2246">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F42BC" w:rsidRDefault="00BA027E">
    <w:pPr>
      <w:pStyle w:val="Header"/>
    </w:pPr>
    <w:r>
      <w:rPr>
        <w:noProof/>
      </w:rPr>
      <w:pict>
        <v:rect id="_x0000_s2086" style="position:absolute;margin-left:484.05pt;margin-top:0;width:54.95pt;height:789.4pt;z-index:-251545600;mso-height-percent:1000;mso-position-vertical:top;mso-position-vertical-relative:page;mso-height-percent:1000" o:regroupid="12" fillcolor="#95b3d7 [1940]" strokecolor="#4f81bd [3204]" strokeweight="1pt">
          <v:fill color2="#4f81bd [3204]" rotate="t" focus="50%" type="gradient"/>
          <v:shadow on="t" type="perspective" color="#243f60 [1604]" offset="1pt" offset2="-3pt"/>
          <w10:wrap anchory="page"/>
        </v:rect>
      </w:pict>
    </w:r>
    <w:r>
      <w:rPr>
        <w:noProof/>
      </w:rPr>
      <w:pict>
        <v:shapetype id="_x0000_t202" coordsize="21600,21600" o:spt="202" path="m,l,21600r21600,l21600,xe">
          <v:stroke joinstyle="miter"/>
          <v:path gradientshapeok="t" o:connecttype="rect"/>
        </v:shapetype>
        <v:shape id="_x0000_s2209" type="#_x0000_t202" style="position:absolute;margin-left:484.6pt;margin-top:326.8pt;width:50.45pt;height:352.15pt;z-index:251766784;mso-position-horizontal-relative:text;mso-position-vertical-relative:text" filled="f" stroked="f">
          <v:textbox style="layout-flow:vertical;mso-layout-flow-alt:bottom-to-top;mso-next-textbox:#_x0000_s2209">
            <w:txbxContent>
              <w:p w:rsidR="004F42BC" w:rsidRDefault="004F42BC" w:rsidP="00AC691D">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Schedule Submission</w:t>
                </w:r>
              </w:p>
              <w:p w:rsidR="004F42BC" w:rsidRDefault="004F42BC" w:rsidP="00AC691D">
                <w:pPr>
                  <w:pStyle w:val="NoSpacing"/>
                  <w:rPr>
                    <w:rFonts w:asciiTheme="majorHAnsi" w:eastAsiaTheme="majorEastAsia" w:hAnsiTheme="majorHAnsi" w:cstheme="majorBidi"/>
                    <w:color w:val="FFFFFF" w:themeColor="background1"/>
                    <w:sz w:val="52"/>
                    <w:szCs w:val="52"/>
                  </w:rPr>
                </w:pPr>
              </w:p>
              <w:p w:rsidR="004F42BC" w:rsidRDefault="004F42BC" w:rsidP="00AC691D">
                <w:pPr>
                  <w:pStyle w:val="NoSpacing"/>
                  <w:rPr>
                    <w:rFonts w:asciiTheme="majorHAnsi" w:eastAsiaTheme="majorEastAsia" w:hAnsiTheme="majorHAnsi" w:cstheme="majorBidi"/>
                    <w:color w:val="FFFFFF" w:themeColor="background1"/>
                    <w:sz w:val="72"/>
                    <w:szCs w:val="72"/>
                  </w:rPr>
                </w:pPr>
              </w:p>
              <w:p w:rsidR="004F42BC" w:rsidRDefault="004F42BC" w:rsidP="00AC691D"/>
            </w:txbxContent>
          </v:textbox>
        </v:shape>
      </w:pict>
    </w:r>
    <w:r>
      <w:rPr>
        <w:noProof/>
      </w:rPr>
      <w:pict>
        <v:rect id="_x0000_s2091" style="position:absolute;margin-left:.3pt;margin-top:11.9pt;width:597.5pt;height:50.4pt;z-index:251681792;mso-position-horizontal-relative:page;mso-position-vertical-relative:page;v-text-anchor:middle" o:allowincell="f" fillcolor="#4f81bd [3204]" strokecolor="white [3212]" strokeweight="1pt">
          <v:fill color2="#365f91 [2404]"/>
          <v:shadow color="#d8d8d8 [2732]" offset="3pt,3pt" offset2="2pt,2pt"/>
          <v:textbox style="mso-next-textbox:#_x0000_s2091" inset="14.4pt,,14.4pt">
            <w:txbxContent>
              <w:p w:rsidR="004F42BC" w:rsidRDefault="004F42BC"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Cash Flow Projection</w:t>
                </w:r>
              </w:p>
              <w:p w:rsidR="004F42BC" w:rsidRDefault="004F42BC" w:rsidP="00031145">
                <w:pPr>
                  <w:pStyle w:val="NoSpacing"/>
                  <w:jc w:val="right"/>
                  <w:rPr>
                    <w:rFonts w:asciiTheme="majorHAnsi" w:eastAsiaTheme="majorEastAsia" w:hAnsiTheme="majorHAnsi" w:cstheme="majorBidi"/>
                    <w:color w:val="FFFFFF" w:themeColor="background1"/>
                    <w:sz w:val="72"/>
                    <w:szCs w:val="72"/>
                  </w:rPr>
                </w:pPr>
              </w:p>
              <w:p w:rsidR="004F42BC" w:rsidRPr="00031145" w:rsidRDefault="004F42BC" w:rsidP="00031145">
                <w:pPr>
                  <w:rPr>
                    <w:rFonts w:eastAsiaTheme="majorEastAsia"/>
                    <w:szCs w:val="72"/>
                  </w:rPr>
                </w:pPr>
              </w:p>
            </w:txbxContent>
          </v:textbox>
          <w10:wrap anchorx="page" anchory="page"/>
        </v:rect>
      </w:pict>
    </w:r>
    <w:r w:rsidR="004F42BC">
      <w:rPr>
        <w:noProof/>
      </w:rPr>
      <w:drawing>
        <wp:anchor distT="0" distB="0" distL="114300" distR="114300" simplePos="0" relativeHeight="25167872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17"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092" type="#_x0000_t202" style="position:absolute;margin-left:-19.8pt;margin-top:-6.35pt;width:169.2pt;height:32.65pt;z-index:251682816;mso-position-horizontal-relative:text;mso-position-vertical-relative:text" filled="f" stroked="f">
          <v:textbox style="mso-next-textbox:#_x0000_s2092">
            <w:txbxContent>
              <w:p w:rsidR="004F42BC" w:rsidRPr="008275B9" w:rsidRDefault="004F42BC"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4F42BC" w:rsidRPr="008275B9" w:rsidRDefault="004F42BC" w:rsidP="00442E40"/>
            </w:txbxContent>
          </v:textbox>
        </v:shape>
      </w:pict>
    </w:r>
    <w:r>
      <w:rPr>
        <w:noProof/>
      </w:rPr>
      <w:pict>
        <v:shape id="_x0000_s2090" type="#_x0000_t202" style="position:absolute;margin-left:484.6pt;margin-top:36.65pt;width:54.85pt;height:259pt;z-index:251680768;mso-position-horizontal-relative:text;mso-position-vertical-relative:text" filled="f" stroked="f">
          <v:textbox style="layout-flow:vertical;mso-layout-flow-alt:bottom-to-top;mso-next-textbox:#_x0000_s2090">
            <w:txbxContent>
              <w:p w:rsidR="004F42BC" w:rsidRPr="008275B9" w:rsidRDefault="004F42BC"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4F42BC" w:rsidRPr="008275B9" w:rsidRDefault="004F42BC" w:rsidP="00442E40"/>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F0409"/>
    <w:lvl w:ilvl="0">
      <w:start w:val="1"/>
      <w:numFmt w:val="decimal"/>
      <w:lvlText w:val="%1."/>
      <w:lvlJc w:val="left"/>
      <w:pPr>
        <w:tabs>
          <w:tab w:val="num" w:pos="360"/>
        </w:tabs>
        <w:ind w:left="360" w:hanging="360"/>
      </w:pPr>
      <w:rPr>
        <w:rFonts w:hint="default"/>
      </w:rPr>
    </w:lvl>
  </w:abstractNum>
  <w:abstractNum w:abstractNumId="1">
    <w:nsid w:val="00000002"/>
    <w:multiLevelType w:val="singleLevel"/>
    <w:tmpl w:val="000F0409"/>
    <w:lvl w:ilvl="0">
      <w:start w:val="1"/>
      <w:numFmt w:val="decimal"/>
      <w:lvlText w:val="%1."/>
      <w:lvlJc w:val="left"/>
      <w:pPr>
        <w:tabs>
          <w:tab w:val="num" w:pos="360"/>
        </w:tabs>
        <w:ind w:left="360" w:hanging="360"/>
      </w:pPr>
    </w:lvl>
  </w:abstractNum>
  <w:abstractNum w:abstractNumId="2">
    <w:nsid w:val="291B2B44"/>
    <w:multiLevelType w:val="hybridMultilevel"/>
    <w:tmpl w:val="2AD0E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EDC38DA"/>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4">
    <w:nsid w:val="41370DC6"/>
    <w:multiLevelType w:val="hybridMultilevel"/>
    <w:tmpl w:val="7CE4D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C897976"/>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6">
    <w:nsid w:val="4F8D156D"/>
    <w:multiLevelType w:val="hybridMultilevel"/>
    <w:tmpl w:val="46302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6BF6C8E"/>
    <w:multiLevelType w:val="hybridMultilevel"/>
    <w:tmpl w:val="C936B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72137A7"/>
    <w:multiLevelType w:val="hybridMultilevel"/>
    <w:tmpl w:val="E56A93BA"/>
    <w:lvl w:ilvl="0" w:tplc="41129CCC">
      <w:start w:val="1"/>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70B3409A"/>
    <w:multiLevelType w:val="singleLevel"/>
    <w:tmpl w:val="2DA81080"/>
    <w:lvl w:ilvl="0">
      <w:start w:val="1"/>
      <w:numFmt w:val="decimal"/>
      <w:lvlText w:val="%1."/>
      <w:legacy w:legacy="1" w:legacySpace="0" w:legacyIndent="360"/>
      <w:lvlJc w:val="left"/>
      <w:pPr>
        <w:ind w:left="720" w:hanging="360"/>
      </w:pPr>
    </w:lvl>
  </w:abstractNum>
  <w:abstractNum w:abstractNumId="10">
    <w:nsid w:val="794E707E"/>
    <w:multiLevelType w:val="hybridMultilevel"/>
    <w:tmpl w:val="6C8A5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0"/>
  </w:num>
  <w:num w:numId="3">
    <w:abstractNumId w:val="1"/>
  </w:num>
  <w:num w:numId="4">
    <w:abstractNumId w:val="6"/>
  </w:num>
  <w:num w:numId="5">
    <w:abstractNumId w:val="3"/>
  </w:num>
  <w:num w:numId="6">
    <w:abstractNumId w:val="5"/>
  </w:num>
  <w:num w:numId="7">
    <w:abstractNumId w:val="4"/>
  </w:num>
  <w:num w:numId="8">
    <w:abstractNumId w:val="10"/>
  </w:num>
  <w:num w:numId="9">
    <w:abstractNumId w:val="2"/>
  </w:num>
  <w:num w:numId="10">
    <w:abstractNumId w:val="7"/>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stylePaneFormatFilter w:val="3F01"/>
  <w:defaultTabStop w:val="720"/>
  <w:doNotHyphenateCaps/>
  <w:drawingGridHorizontalSpacing w:val="100"/>
  <w:displayHorizontalDrawingGridEvery w:val="0"/>
  <w:displayVerticalDrawingGridEvery w:val="0"/>
  <w:noPunctuationKerning/>
  <w:characterSpacingControl w:val="doNotCompress"/>
  <w:hdrShapeDefaults>
    <o:shapedefaults v:ext="edit" spidmax="2267">
      <o:colormru v:ext="edit" colors="#996515"/>
      <o:colormenu v:ext="edit" fillcolor="none [1951]" strokecolor="none" shadowcolor="none"/>
    </o:shapedefaults>
    <o:shapelayout v:ext="edit">
      <o:idmap v:ext="edit" data="2"/>
      <o:regrouptable v:ext="edit">
        <o:entry new="1" old="0"/>
        <o:entry new="2" old="1"/>
        <o:entry new="3" old="0"/>
        <o:entry new="4" old="3"/>
        <o:entry new="5" old="0"/>
        <o:entry new="6" old="5"/>
        <o:entry new="7" old="0"/>
        <o:entry new="8" old="7"/>
        <o:entry new="9" old="0"/>
        <o:entry new="10" old="9"/>
        <o:entry new="11" old="0"/>
        <o:entry new="12" old="11"/>
      </o:regrouptable>
    </o:shapelayout>
  </w:hdrShapeDefaults>
  <w:footnotePr>
    <w:footnote w:id="0"/>
    <w:footnote w:id="1"/>
  </w:footnotePr>
  <w:endnotePr>
    <w:endnote w:id="0"/>
    <w:endnote w:id="1"/>
  </w:endnotePr>
  <w:compat/>
  <w:docVars>
    <w:docVar w:name="PrintPreview" w:val="1"/>
  </w:docVars>
  <w:rsids>
    <w:rsidRoot w:val="0034553E"/>
    <w:rsid w:val="00011E43"/>
    <w:rsid w:val="00016FED"/>
    <w:rsid w:val="000259C1"/>
    <w:rsid w:val="00031145"/>
    <w:rsid w:val="000320DB"/>
    <w:rsid w:val="000562C5"/>
    <w:rsid w:val="00062C8B"/>
    <w:rsid w:val="00067048"/>
    <w:rsid w:val="0007521E"/>
    <w:rsid w:val="00084F7B"/>
    <w:rsid w:val="0009671D"/>
    <w:rsid w:val="000A16E6"/>
    <w:rsid w:val="000C3C34"/>
    <w:rsid w:val="000C6B23"/>
    <w:rsid w:val="000E4747"/>
    <w:rsid w:val="000F3F45"/>
    <w:rsid w:val="00100A31"/>
    <w:rsid w:val="0011727E"/>
    <w:rsid w:val="00117778"/>
    <w:rsid w:val="001333A8"/>
    <w:rsid w:val="00135BD8"/>
    <w:rsid w:val="00146E23"/>
    <w:rsid w:val="00147376"/>
    <w:rsid w:val="00171157"/>
    <w:rsid w:val="0018406B"/>
    <w:rsid w:val="00185B8A"/>
    <w:rsid w:val="001A2388"/>
    <w:rsid w:val="001C5451"/>
    <w:rsid w:val="001E0886"/>
    <w:rsid w:val="001E37D9"/>
    <w:rsid w:val="001F7E58"/>
    <w:rsid w:val="00204EBD"/>
    <w:rsid w:val="002347FF"/>
    <w:rsid w:val="00241C5F"/>
    <w:rsid w:val="00247DA5"/>
    <w:rsid w:val="002522DD"/>
    <w:rsid w:val="00253B72"/>
    <w:rsid w:val="002701B3"/>
    <w:rsid w:val="00277102"/>
    <w:rsid w:val="002902C0"/>
    <w:rsid w:val="0029626C"/>
    <w:rsid w:val="002C5AC6"/>
    <w:rsid w:val="002D28AB"/>
    <w:rsid w:val="002D60FB"/>
    <w:rsid w:val="002E2E27"/>
    <w:rsid w:val="002F07A2"/>
    <w:rsid w:val="002F7DC5"/>
    <w:rsid w:val="00300FE2"/>
    <w:rsid w:val="003014B6"/>
    <w:rsid w:val="00324A26"/>
    <w:rsid w:val="00334C12"/>
    <w:rsid w:val="0034494E"/>
    <w:rsid w:val="003452C0"/>
    <w:rsid w:val="0034553E"/>
    <w:rsid w:val="00352309"/>
    <w:rsid w:val="00365C6D"/>
    <w:rsid w:val="00366C7F"/>
    <w:rsid w:val="00377E6E"/>
    <w:rsid w:val="003906F8"/>
    <w:rsid w:val="0039159B"/>
    <w:rsid w:val="003A080D"/>
    <w:rsid w:val="003A323E"/>
    <w:rsid w:val="003A49A7"/>
    <w:rsid w:val="003D18CD"/>
    <w:rsid w:val="003E662B"/>
    <w:rsid w:val="003F0DCB"/>
    <w:rsid w:val="003F20EC"/>
    <w:rsid w:val="00401C5D"/>
    <w:rsid w:val="00406B0D"/>
    <w:rsid w:val="00432533"/>
    <w:rsid w:val="00442E40"/>
    <w:rsid w:val="00452239"/>
    <w:rsid w:val="00465F2C"/>
    <w:rsid w:val="00470024"/>
    <w:rsid w:val="00472A30"/>
    <w:rsid w:val="004B7883"/>
    <w:rsid w:val="004C056D"/>
    <w:rsid w:val="004F42BC"/>
    <w:rsid w:val="00501333"/>
    <w:rsid w:val="00502904"/>
    <w:rsid w:val="00505DB5"/>
    <w:rsid w:val="00516F7F"/>
    <w:rsid w:val="00524769"/>
    <w:rsid w:val="005359CF"/>
    <w:rsid w:val="005507E3"/>
    <w:rsid w:val="00560AC7"/>
    <w:rsid w:val="00565DE3"/>
    <w:rsid w:val="00567949"/>
    <w:rsid w:val="00570809"/>
    <w:rsid w:val="00586213"/>
    <w:rsid w:val="005904F4"/>
    <w:rsid w:val="005908FD"/>
    <w:rsid w:val="00590BB4"/>
    <w:rsid w:val="00595A7F"/>
    <w:rsid w:val="005E10C1"/>
    <w:rsid w:val="005E438B"/>
    <w:rsid w:val="005E5E0A"/>
    <w:rsid w:val="005F1E9A"/>
    <w:rsid w:val="00600164"/>
    <w:rsid w:val="00605B22"/>
    <w:rsid w:val="00610840"/>
    <w:rsid w:val="00614FBC"/>
    <w:rsid w:val="00631D98"/>
    <w:rsid w:val="006341EC"/>
    <w:rsid w:val="00644209"/>
    <w:rsid w:val="006511D9"/>
    <w:rsid w:val="00665DAA"/>
    <w:rsid w:val="00673FEE"/>
    <w:rsid w:val="006762AF"/>
    <w:rsid w:val="006857BA"/>
    <w:rsid w:val="00690AAE"/>
    <w:rsid w:val="006948BD"/>
    <w:rsid w:val="006A4E9D"/>
    <w:rsid w:val="006B31AF"/>
    <w:rsid w:val="006B345C"/>
    <w:rsid w:val="006B6CEB"/>
    <w:rsid w:val="006C5157"/>
    <w:rsid w:val="006F1C24"/>
    <w:rsid w:val="006F4CF6"/>
    <w:rsid w:val="0070113B"/>
    <w:rsid w:val="0070418D"/>
    <w:rsid w:val="00705D03"/>
    <w:rsid w:val="00714575"/>
    <w:rsid w:val="00715D3E"/>
    <w:rsid w:val="00721CCC"/>
    <w:rsid w:val="007342C5"/>
    <w:rsid w:val="00740277"/>
    <w:rsid w:val="0075608E"/>
    <w:rsid w:val="00783026"/>
    <w:rsid w:val="00784427"/>
    <w:rsid w:val="00790B3F"/>
    <w:rsid w:val="007A1518"/>
    <w:rsid w:val="007B28B6"/>
    <w:rsid w:val="007C4D41"/>
    <w:rsid w:val="007D05C1"/>
    <w:rsid w:val="007D0E63"/>
    <w:rsid w:val="00816734"/>
    <w:rsid w:val="008275B9"/>
    <w:rsid w:val="00862E9D"/>
    <w:rsid w:val="00866255"/>
    <w:rsid w:val="00872B42"/>
    <w:rsid w:val="008758BB"/>
    <w:rsid w:val="00892EFF"/>
    <w:rsid w:val="008C09B5"/>
    <w:rsid w:val="008D7573"/>
    <w:rsid w:val="008E13B4"/>
    <w:rsid w:val="008E1A82"/>
    <w:rsid w:val="009067B0"/>
    <w:rsid w:val="00916922"/>
    <w:rsid w:val="0091751D"/>
    <w:rsid w:val="00927E3D"/>
    <w:rsid w:val="0093613E"/>
    <w:rsid w:val="00953184"/>
    <w:rsid w:val="00957CFD"/>
    <w:rsid w:val="009723A9"/>
    <w:rsid w:val="00975235"/>
    <w:rsid w:val="00993487"/>
    <w:rsid w:val="009A1E5B"/>
    <w:rsid w:val="009A5138"/>
    <w:rsid w:val="009A56E9"/>
    <w:rsid w:val="009C32F3"/>
    <w:rsid w:val="009C6A9E"/>
    <w:rsid w:val="009E5D84"/>
    <w:rsid w:val="009F2AAE"/>
    <w:rsid w:val="009F62E0"/>
    <w:rsid w:val="009F68A9"/>
    <w:rsid w:val="00A02F32"/>
    <w:rsid w:val="00A12D36"/>
    <w:rsid w:val="00A13032"/>
    <w:rsid w:val="00A1684D"/>
    <w:rsid w:val="00A27829"/>
    <w:rsid w:val="00A61FBD"/>
    <w:rsid w:val="00A62421"/>
    <w:rsid w:val="00A65A0D"/>
    <w:rsid w:val="00A83524"/>
    <w:rsid w:val="00A84226"/>
    <w:rsid w:val="00A87664"/>
    <w:rsid w:val="00A95043"/>
    <w:rsid w:val="00AB56F1"/>
    <w:rsid w:val="00AC2FE0"/>
    <w:rsid w:val="00AC691D"/>
    <w:rsid w:val="00AE1C2F"/>
    <w:rsid w:val="00B03A55"/>
    <w:rsid w:val="00B11727"/>
    <w:rsid w:val="00B5046A"/>
    <w:rsid w:val="00B61BC6"/>
    <w:rsid w:val="00B72305"/>
    <w:rsid w:val="00B76ED5"/>
    <w:rsid w:val="00B8752F"/>
    <w:rsid w:val="00BA027E"/>
    <w:rsid w:val="00BA4C38"/>
    <w:rsid w:val="00BB36C7"/>
    <w:rsid w:val="00BC19AC"/>
    <w:rsid w:val="00BC1D62"/>
    <w:rsid w:val="00BD3D1F"/>
    <w:rsid w:val="00BD5298"/>
    <w:rsid w:val="00BD6A32"/>
    <w:rsid w:val="00BF12F9"/>
    <w:rsid w:val="00C03ACF"/>
    <w:rsid w:val="00C14923"/>
    <w:rsid w:val="00C32A62"/>
    <w:rsid w:val="00C564D2"/>
    <w:rsid w:val="00C91204"/>
    <w:rsid w:val="00CA277D"/>
    <w:rsid w:val="00CA5E58"/>
    <w:rsid w:val="00CC33F6"/>
    <w:rsid w:val="00CC3FF4"/>
    <w:rsid w:val="00CC4C9D"/>
    <w:rsid w:val="00CD4739"/>
    <w:rsid w:val="00CE20D1"/>
    <w:rsid w:val="00CE3194"/>
    <w:rsid w:val="00CE3E96"/>
    <w:rsid w:val="00CF0001"/>
    <w:rsid w:val="00CF0AB2"/>
    <w:rsid w:val="00CF76B4"/>
    <w:rsid w:val="00D00C53"/>
    <w:rsid w:val="00D1702F"/>
    <w:rsid w:val="00D24DE0"/>
    <w:rsid w:val="00D31E50"/>
    <w:rsid w:val="00D32A48"/>
    <w:rsid w:val="00D37CD9"/>
    <w:rsid w:val="00D45D57"/>
    <w:rsid w:val="00D47DE2"/>
    <w:rsid w:val="00D6469E"/>
    <w:rsid w:val="00D661F1"/>
    <w:rsid w:val="00D75C34"/>
    <w:rsid w:val="00D82979"/>
    <w:rsid w:val="00D916AA"/>
    <w:rsid w:val="00D91F02"/>
    <w:rsid w:val="00DA4291"/>
    <w:rsid w:val="00DA4F55"/>
    <w:rsid w:val="00DA5C78"/>
    <w:rsid w:val="00DA5EE2"/>
    <w:rsid w:val="00DB08F3"/>
    <w:rsid w:val="00DC2B81"/>
    <w:rsid w:val="00DD1F21"/>
    <w:rsid w:val="00DD349D"/>
    <w:rsid w:val="00DD72EB"/>
    <w:rsid w:val="00DE70C3"/>
    <w:rsid w:val="00DF1F0E"/>
    <w:rsid w:val="00DF31D7"/>
    <w:rsid w:val="00E00779"/>
    <w:rsid w:val="00E372B4"/>
    <w:rsid w:val="00E4336B"/>
    <w:rsid w:val="00E62ECA"/>
    <w:rsid w:val="00E66766"/>
    <w:rsid w:val="00E76B78"/>
    <w:rsid w:val="00E80E8A"/>
    <w:rsid w:val="00EA4348"/>
    <w:rsid w:val="00EA6EFC"/>
    <w:rsid w:val="00EB5A4B"/>
    <w:rsid w:val="00EC1901"/>
    <w:rsid w:val="00ED4153"/>
    <w:rsid w:val="00ED4B21"/>
    <w:rsid w:val="00ED567D"/>
    <w:rsid w:val="00EF65E9"/>
    <w:rsid w:val="00F11502"/>
    <w:rsid w:val="00F15C69"/>
    <w:rsid w:val="00F37D03"/>
    <w:rsid w:val="00F43D5C"/>
    <w:rsid w:val="00F440A9"/>
    <w:rsid w:val="00FA442B"/>
    <w:rsid w:val="00FC6CA4"/>
    <w:rsid w:val="00FC7263"/>
    <w:rsid w:val="00FD08AC"/>
    <w:rsid w:val="00FF77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67">
      <o:colormru v:ext="edit" colors="#996515"/>
      <o:colormenu v:ext="edit" fillcolor="none [1951]" strokecolor="none" shadow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6E23"/>
  </w:style>
  <w:style w:type="paragraph" w:styleId="Heading1">
    <w:name w:val="heading 1"/>
    <w:basedOn w:val="Normal"/>
    <w:next w:val="Normal"/>
    <w:link w:val="Heading1Char"/>
    <w:qFormat/>
    <w:rsid w:val="00146E23"/>
    <w:pPr>
      <w:keepNext/>
      <w:jc w:val="center"/>
      <w:outlineLvl w:val="0"/>
    </w:pPr>
    <w:rPr>
      <w:rFonts w:ascii="TimesNewRomanPS" w:eastAsia="Times" w:hAnsi="TimesNewRomanPS"/>
      <w:color w:val="FFFFFF"/>
      <w:spacing w:val="80"/>
      <w:sz w:val="80"/>
    </w:rPr>
  </w:style>
  <w:style w:type="paragraph" w:styleId="Heading2">
    <w:name w:val="heading 2"/>
    <w:basedOn w:val="Normal"/>
    <w:next w:val="Normal"/>
    <w:link w:val="Heading2Char"/>
    <w:qFormat/>
    <w:rsid w:val="00146E23"/>
    <w:pPr>
      <w:keepNext/>
      <w:jc w:val="center"/>
      <w:outlineLvl w:val="1"/>
    </w:pPr>
    <w:rPr>
      <w:rFonts w:ascii="Times" w:eastAsia="Times" w:hAnsi="Times"/>
      <w:color w:val="000080"/>
      <w:spacing w:val="140"/>
      <w:sz w:val="72"/>
    </w:rPr>
  </w:style>
  <w:style w:type="paragraph" w:styleId="Heading3">
    <w:name w:val="heading 3"/>
    <w:basedOn w:val="Normal"/>
    <w:next w:val="Normal"/>
    <w:qFormat/>
    <w:rsid w:val="00146E23"/>
    <w:pPr>
      <w:keepNext/>
      <w:jc w:val="center"/>
      <w:outlineLvl w:val="2"/>
    </w:pPr>
    <w:rPr>
      <w:rFonts w:ascii="Courier" w:eastAsia="Times" w:hAnsi="Courier"/>
      <w:i/>
      <w:color w:val="FFFFFF"/>
      <w:spacing w:val="100"/>
      <w:sz w:val="48"/>
    </w:rPr>
  </w:style>
  <w:style w:type="paragraph" w:styleId="Heading4">
    <w:name w:val="heading 4"/>
    <w:basedOn w:val="Normal"/>
    <w:next w:val="Normal"/>
    <w:qFormat/>
    <w:rsid w:val="00146E23"/>
    <w:pPr>
      <w:keepNext/>
      <w:ind w:left="432"/>
      <w:jc w:val="center"/>
      <w:outlineLvl w:val="3"/>
    </w:pPr>
    <w:rPr>
      <w:rFonts w:ascii="Arial" w:hAnsi="Arial"/>
      <w:b/>
      <w:color w:val="FF0000"/>
      <w:sz w:val="36"/>
    </w:rPr>
  </w:style>
  <w:style w:type="paragraph" w:styleId="Heading5">
    <w:name w:val="heading 5"/>
    <w:basedOn w:val="Normal"/>
    <w:next w:val="Normal"/>
    <w:qFormat/>
    <w:rsid w:val="00146E23"/>
    <w:pPr>
      <w:keepNext/>
      <w:outlineLvl w:val="4"/>
    </w:pPr>
    <w:rPr>
      <w:rFonts w:ascii="Arial" w:hAnsi="Arial"/>
      <w:b/>
      <w:color w:val="0000F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5451"/>
    <w:rPr>
      <w:rFonts w:ascii="TimesNewRomanPS" w:eastAsia="Times" w:hAnsi="TimesNewRomanPS"/>
      <w:color w:val="FFFFFF"/>
      <w:spacing w:val="80"/>
      <w:sz w:val="80"/>
    </w:rPr>
  </w:style>
  <w:style w:type="character" w:customStyle="1" w:styleId="Heading2Char">
    <w:name w:val="Heading 2 Char"/>
    <w:basedOn w:val="DefaultParagraphFont"/>
    <w:link w:val="Heading2"/>
    <w:rsid w:val="00595A7F"/>
    <w:rPr>
      <w:rFonts w:ascii="Times" w:eastAsia="Times" w:hAnsi="Times"/>
      <w:color w:val="000080"/>
      <w:spacing w:val="140"/>
      <w:sz w:val="72"/>
    </w:rPr>
  </w:style>
  <w:style w:type="paragraph" w:customStyle="1" w:styleId="AveryWizard">
    <w:name w:val="Avery Wizard"/>
    <w:basedOn w:val="Normal"/>
    <w:rsid w:val="00146E23"/>
    <w:pPr>
      <w:spacing w:line="200" w:lineRule="auto"/>
    </w:pPr>
    <w:rPr>
      <w:rFonts w:ascii="Arial" w:hAnsi="Arial"/>
    </w:rPr>
  </w:style>
  <w:style w:type="paragraph" w:styleId="TOC2">
    <w:name w:val="toc 2"/>
    <w:basedOn w:val="Normal"/>
    <w:next w:val="Normal"/>
    <w:semiHidden/>
    <w:rsid w:val="00146E23"/>
    <w:pPr>
      <w:tabs>
        <w:tab w:val="right" w:pos="10934"/>
      </w:tabs>
    </w:pPr>
    <w:rPr>
      <w:rFonts w:ascii="Arial" w:hAnsi="Arial"/>
      <w:noProof/>
      <w:sz w:val="22"/>
    </w:rPr>
  </w:style>
  <w:style w:type="paragraph" w:styleId="BodyText">
    <w:name w:val="Body Text"/>
    <w:basedOn w:val="Normal"/>
    <w:rsid w:val="00146E23"/>
    <w:pPr>
      <w:jc w:val="center"/>
    </w:pPr>
    <w:rPr>
      <w:rFonts w:ascii="Arial" w:hAnsi="Arial"/>
      <w:b/>
      <w:color w:val="FF0000"/>
    </w:rPr>
  </w:style>
  <w:style w:type="paragraph" w:styleId="Footer">
    <w:name w:val="footer"/>
    <w:basedOn w:val="Normal"/>
    <w:link w:val="FooterChar"/>
    <w:uiPriority w:val="99"/>
    <w:rsid w:val="003A323E"/>
    <w:pPr>
      <w:autoSpaceDE w:val="0"/>
      <w:autoSpaceDN w:val="0"/>
    </w:pPr>
    <w:rPr>
      <w:sz w:val="24"/>
      <w:szCs w:val="24"/>
    </w:rPr>
  </w:style>
  <w:style w:type="character" w:customStyle="1" w:styleId="FooterChar">
    <w:name w:val="Footer Char"/>
    <w:basedOn w:val="DefaultParagraphFont"/>
    <w:link w:val="Footer"/>
    <w:uiPriority w:val="99"/>
    <w:rsid w:val="003A323E"/>
    <w:rPr>
      <w:sz w:val="24"/>
      <w:szCs w:val="24"/>
    </w:rPr>
  </w:style>
  <w:style w:type="paragraph" w:styleId="Header">
    <w:name w:val="header"/>
    <w:basedOn w:val="Normal"/>
    <w:link w:val="HeaderChar"/>
    <w:uiPriority w:val="99"/>
    <w:unhideWhenUsed/>
    <w:rsid w:val="00442E40"/>
    <w:pPr>
      <w:tabs>
        <w:tab w:val="center" w:pos="4680"/>
        <w:tab w:val="right" w:pos="9360"/>
      </w:tabs>
    </w:pPr>
  </w:style>
  <w:style w:type="character" w:customStyle="1" w:styleId="HeaderChar">
    <w:name w:val="Header Char"/>
    <w:basedOn w:val="DefaultParagraphFont"/>
    <w:link w:val="Header"/>
    <w:uiPriority w:val="99"/>
    <w:rsid w:val="00442E40"/>
  </w:style>
  <w:style w:type="paragraph" w:styleId="BalloonText">
    <w:name w:val="Balloon Text"/>
    <w:basedOn w:val="Normal"/>
    <w:link w:val="BalloonTextChar"/>
    <w:uiPriority w:val="99"/>
    <w:semiHidden/>
    <w:unhideWhenUsed/>
    <w:rsid w:val="00595A7F"/>
    <w:rPr>
      <w:rFonts w:ascii="Tahoma" w:hAnsi="Tahoma" w:cs="Tahoma"/>
      <w:sz w:val="16"/>
      <w:szCs w:val="16"/>
    </w:rPr>
  </w:style>
  <w:style w:type="character" w:customStyle="1" w:styleId="BalloonTextChar">
    <w:name w:val="Balloon Text Char"/>
    <w:basedOn w:val="DefaultParagraphFont"/>
    <w:link w:val="BalloonText"/>
    <w:uiPriority w:val="99"/>
    <w:semiHidden/>
    <w:rsid w:val="00595A7F"/>
    <w:rPr>
      <w:rFonts w:ascii="Tahoma" w:hAnsi="Tahoma" w:cs="Tahoma"/>
      <w:sz w:val="16"/>
      <w:szCs w:val="16"/>
    </w:rPr>
  </w:style>
  <w:style w:type="paragraph" w:styleId="ListParagraph">
    <w:name w:val="List Paragraph"/>
    <w:basedOn w:val="Normal"/>
    <w:uiPriority w:val="34"/>
    <w:qFormat/>
    <w:rsid w:val="00470024"/>
    <w:pPr>
      <w:autoSpaceDE w:val="0"/>
      <w:autoSpaceDN w:val="0"/>
      <w:ind w:left="720"/>
      <w:contextualSpacing/>
    </w:pPr>
    <w:rPr>
      <w:sz w:val="24"/>
      <w:szCs w:val="24"/>
    </w:rPr>
  </w:style>
  <w:style w:type="paragraph" w:styleId="Caption">
    <w:name w:val="caption"/>
    <w:basedOn w:val="Normal"/>
    <w:next w:val="Normal"/>
    <w:uiPriority w:val="35"/>
    <w:unhideWhenUsed/>
    <w:qFormat/>
    <w:rsid w:val="00D1702F"/>
    <w:pPr>
      <w:spacing w:after="200"/>
    </w:pPr>
    <w:rPr>
      <w:b/>
      <w:bCs/>
      <w:color w:val="4F81BD" w:themeColor="accent1"/>
      <w:sz w:val="18"/>
      <w:szCs w:val="18"/>
    </w:rPr>
  </w:style>
  <w:style w:type="paragraph" w:styleId="NoSpacing">
    <w:name w:val="No Spacing"/>
    <w:link w:val="NoSpacingChar"/>
    <w:uiPriority w:val="1"/>
    <w:qFormat/>
    <w:rsid w:val="0009671D"/>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9671D"/>
    <w:rPr>
      <w:rFonts w:asciiTheme="minorHAnsi" w:eastAsiaTheme="minorEastAsia"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divs>
    <w:div w:id="544952363">
      <w:bodyDiv w:val="1"/>
      <w:marLeft w:val="0"/>
      <w:marRight w:val="0"/>
      <w:marTop w:val="0"/>
      <w:marBottom w:val="0"/>
      <w:divBdr>
        <w:top w:val="none" w:sz="0" w:space="0" w:color="auto"/>
        <w:left w:val="none" w:sz="0" w:space="0" w:color="auto"/>
        <w:bottom w:val="none" w:sz="0" w:space="0" w:color="auto"/>
        <w:right w:val="none" w:sz="0" w:space="0" w:color="auto"/>
      </w:divBdr>
    </w:div>
    <w:div w:id="972370857">
      <w:bodyDiv w:val="1"/>
      <w:marLeft w:val="0"/>
      <w:marRight w:val="0"/>
      <w:marTop w:val="0"/>
      <w:marBottom w:val="0"/>
      <w:divBdr>
        <w:top w:val="none" w:sz="0" w:space="0" w:color="auto"/>
        <w:left w:val="none" w:sz="0" w:space="0" w:color="auto"/>
        <w:bottom w:val="none" w:sz="0" w:space="0" w:color="auto"/>
        <w:right w:val="none" w:sz="0" w:space="0" w:color="auto"/>
      </w:divBdr>
    </w:div>
    <w:div w:id="1060135361">
      <w:bodyDiv w:val="1"/>
      <w:marLeft w:val="0"/>
      <w:marRight w:val="0"/>
      <w:marTop w:val="0"/>
      <w:marBottom w:val="0"/>
      <w:divBdr>
        <w:top w:val="none" w:sz="0" w:space="0" w:color="auto"/>
        <w:left w:val="none" w:sz="0" w:space="0" w:color="auto"/>
        <w:bottom w:val="none" w:sz="0" w:space="0" w:color="auto"/>
        <w:right w:val="none" w:sz="0" w:space="0" w:color="auto"/>
      </w:divBdr>
    </w:div>
    <w:div w:id="1077095010">
      <w:bodyDiv w:val="1"/>
      <w:marLeft w:val="0"/>
      <w:marRight w:val="0"/>
      <w:marTop w:val="0"/>
      <w:marBottom w:val="0"/>
      <w:divBdr>
        <w:top w:val="none" w:sz="0" w:space="0" w:color="auto"/>
        <w:left w:val="none" w:sz="0" w:space="0" w:color="auto"/>
        <w:bottom w:val="none" w:sz="0" w:space="0" w:color="auto"/>
        <w:right w:val="none" w:sz="0" w:space="0" w:color="auto"/>
      </w:divBdr>
    </w:div>
    <w:div w:id="1327130652">
      <w:bodyDiv w:val="1"/>
      <w:marLeft w:val="0"/>
      <w:marRight w:val="0"/>
      <w:marTop w:val="0"/>
      <w:marBottom w:val="0"/>
      <w:divBdr>
        <w:top w:val="none" w:sz="0" w:space="0" w:color="auto"/>
        <w:left w:val="none" w:sz="0" w:space="0" w:color="auto"/>
        <w:bottom w:val="none" w:sz="0" w:space="0" w:color="auto"/>
        <w:right w:val="none" w:sz="0" w:space="0" w:color="auto"/>
      </w:divBdr>
    </w:div>
    <w:div w:id="1497112811">
      <w:bodyDiv w:val="1"/>
      <w:marLeft w:val="0"/>
      <w:marRight w:val="0"/>
      <w:marTop w:val="0"/>
      <w:marBottom w:val="0"/>
      <w:divBdr>
        <w:top w:val="none" w:sz="0" w:space="0" w:color="auto"/>
        <w:left w:val="none" w:sz="0" w:space="0" w:color="auto"/>
        <w:bottom w:val="none" w:sz="0" w:space="0" w:color="auto"/>
        <w:right w:val="none" w:sz="0" w:space="0" w:color="auto"/>
      </w:divBdr>
    </w:div>
    <w:div w:id="1752199281">
      <w:bodyDiv w:val="1"/>
      <w:marLeft w:val="0"/>
      <w:marRight w:val="0"/>
      <w:marTop w:val="0"/>
      <w:marBottom w:val="0"/>
      <w:divBdr>
        <w:top w:val="none" w:sz="0" w:space="0" w:color="auto"/>
        <w:left w:val="none" w:sz="0" w:space="0" w:color="auto"/>
        <w:bottom w:val="none" w:sz="0" w:space="0" w:color="auto"/>
        <w:right w:val="none" w:sz="0" w:space="0" w:color="auto"/>
      </w:divBdr>
    </w:div>
    <w:div w:id="176561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oter" Target="footer3.xml"/><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header" Target="header1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7.png"/><Relationship Id="rId33" Type="http://schemas.openxmlformats.org/officeDocument/2006/relationships/header" Target="head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chart" Target="charts/chart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header" Target="header8.xml"/><Relationship Id="rId36" Type="http://schemas.openxmlformats.org/officeDocument/2006/relationships/header" Target="header11.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chart" Target="charts/chart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9.png"/><Relationship Id="rId30" Type="http://schemas.openxmlformats.org/officeDocument/2006/relationships/image" Target="media/image10.png"/><Relationship Id="rId35" Type="http://schemas.openxmlformats.org/officeDocument/2006/relationships/footer" Target="footer6.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kp5000\Local%20Settings\Temporary%20Internet%20Files\Content.MSO\B526F31B.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aey.coeaccess.psu.edu\public\AE%20472%20-%20MACH%205\Final%20Proposal\Final%20Submission%20Cash%20Flow%20Calc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aey.coeaccess.psu.edu\public\AE%20472%20-%20MACH%205\Final%20Proposal\Final%20Submission%20Cash%20Flow%20Calc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Monthly Cash Flow</a:t>
            </a:r>
          </a:p>
        </c:rich>
      </c:tx>
      <c:layout>
        <c:manualLayout>
          <c:xMode val="edge"/>
          <c:yMode val="edge"/>
          <c:x val="0.55243261903673979"/>
          <c:y val="3.1552201808107319E-2"/>
        </c:manualLayout>
      </c:layout>
      <c:spPr>
        <a:solidFill>
          <a:schemeClr val="accent1">
            <a:lumMod val="60000"/>
            <a:lumOff val="40000"/>
          </a:schemeClr>
        </a:solidFill>
        <a:ln>
          <a:solidFill>
            <a:schemeClr val="tx2"/>
          </a:solidFill>
        </a:ln>
      </c:spPr>
    </c:title>
    <c:plotArea>
      <c:layout>
        <c:manualLayout>
          <c:layoutTarget val="inner"/>
          <c:xMode val="edge"/>
          <c:yMode val="edge"/>
          <c:x val="0.12057990625946963"/>
          <c:y val="9.1891135229717924E-2"/>
          <c:w val="0.83079427411853457"/>
          <c:h val="0.7472779612225896"/>
        </c:manualLayout>
      </c:layout>
      <c:scatterChart>
        <c:scatterStyle val="lineMarker"/>
        <c:ser>
          <c:idx val="0"/>
          <c:order val="0"/>
          <c:tx>
            <c:v>Monthly Cash Flow In</c:v>
          </c:tx>
          <c:marker>
            <c:symbol val="circle"/>
            <c:size val="4"/>
          </c:marker>
          <c:xVal>
            <c:numRef>
              <c:f>Sheet1!$B$13:$X$13</c:f>
              <c:numCache>
                <c:formatCode>mmm\-yy</c:formatCode>
                <c:ptCount val="23"/>
                <c:pt idx="0">
                  <c:v>39722</c:v>
                </c:pt>
                <c:pt idx="1">
                  <c:v>39753</c:v>
                </c:pt>
                <c:pt idx="2">
                  <c:v>39783</c:v>
                </c:pt>
                <c:pt idx="3">
                  <c:v>39814</c:v>
                </c:pt>
                <c:pt idx="4">
                  <c:v>39845</c:v>
                </c:pt>
                <c:pt idx="5">
                  <c:v>39873</c:v>
                </c:pt>
                <c:pt idx="6">
                  <c:v>39904</c:v>
                </c:pt>
                <c:pt idx="7">
                  <c:v>39934</c:v>
                </c:pt>
                <c:pt idx="8">
                  <c:v>39965</c:v>
                </c:pt>
                <c:pt idx="9">
                  <c:v>39995</c:v>
                </c:pt>
                <c:pt idx="10">
                  <c:v>40026</c:v>
                </c:pt>
                <c:pt idx="11">
                  <c:v>40057</c:v>
                </c:pt>
                <c:pt idx="12">
                  <c:v>40087</c:v>
                </c:pt>
                <c:pt idx="13">
                  <c:v>40118</c:v>
                </c:pt>
                <c:pt idx="14">
                  <c:v>40148</c:v>
                </c:pt>
                <c:pt idx="15">
                  <c:v>40179</c:v>
                </c:pt>
                <c:pt idx="16">
                  <c:v>40210</c:v>
                </c:pt>
                <c:pt idx="17">
                  <c:v>40238</c:v>
                </c:pt>
                <c:pt idx="18">
                  <c:v>40269</c:v>
                </c:pt>
                <c:pt idx="19">
                  <c:v>40299</c:v>
                </c:pt>
                <c:pt idx="20">
                  <c:v>40330</c:v>
                </c:pt>
                <c:pt idx="21">
                  <c:v>40360</c:v>
                </c:pt>
                <c:pt idx="22">
                  <c:v>40391</c:v>
                </c:pt>
              </c:numCache>
            </c:numRef>
          </c:xVal>
          <c:yVal>
            <c:numRef>
              <c:f>Sheet1!$B$34:$X$34</c:f>
              <c:numCache>
                <c:formatCode>_("$"* #,##0.00_);_("$"* \(#,##0.00\);_("$"* "-"??_);_(@_)</c:formatCode>
                <c:ptCount val="23"/>
                <c:pt idx="1">
                  <c:v>1248558.887272727</c:v>
                </c:pt>
                <c:pt idx="2">
                  <c:v>3080906.1889304812</c:v>
                </c:pt>
                <c:pt idx="3">
                  <c:v>3591193.1642246032</c:v>
                </c:pt>
                <c:pt idx="4">
                  <c:v>4328443.1642245986</c:v>
                </c:pt>
                <c:pt idx="5">
                  <c:v>4393090.1942245988</c:v>
                </c:pt>
                <c:pt idx="6">
                  <c:v>7551516.1979411766</c:v>
                </c:pt>
                <c:pt idx="7">
                  <c:v>5527461.5997222196</c:v>
                </c:pt>
                <c:pt idx="8">
                  <c:v>6258631.522017288</c:v>
                </c:pt>
                <c:pt idx="9">
                  <c:v>3460622.7612364097</c:v>
                </c:pt>
                <c:pt idx="10">
                  <c:v>3649516.8838325562</c:v>
                </c:pt>
                <c:pt idx="11">
                  <c:v>6159005.4588859715</c:v>
                </c:pt>
                <c:pt idx="12">
                  <c:v>6439627.2478282824</c:v>
                </c:pt>
                <c:pt idx="13">
                  <c:v>6477939.04044192</c:v>
                </c:pt>
                <c:pt idx="14">
                  <c:v>6477939.04044192</c:v>
                </c:pt>
                <c:pt idx="15">
                  <c:v>6161007.5154419206</c:v>
                </c:pt>
                <c:pt idx="16">
                  <c:v>1993739.4080555527</c:v>
                </c:pt>
                <c:pt idx="17">
                  <c:v>706970.84669192065</c:v>
                </c:pt>
                <c:pt idx="18">
                  <c:v>1195094.7011111109</c:v>
                </c:pt>
                <c:pt idx="19">
                  <c:v>1183272.9511111109</c:v>
                </c:pt>
                <c:pt idx="20">
                  <c:v>1345371.5490909091</c:v>
                </c:pt>
                <c:pt idx="21">
                  <c:v>696745.93545454741</c:v>
                </c:pt>
                <c:pt idx="22">
                  <c:v>611301.82181818201</c:v>
                </c:pt>
              </c:numCache>
            </c:numRef>
          </c:yVal>
        </c:ser>
        <c:ser>
          <c:idx val="1"/>
          <c:order val="1"/>
          <c:tx>
            <c:v>Monthly Cash Flow Out</c:v>
          </c:tx>
          <c:marker>
            <c:symbol val="circle"/>
            <c:size val="4"/>
          </c:marker>
          <c:xVal>
            <c:numRef>
              <c:f>Sheet1!$B$13:$X$13</c:f>
              <c:numCache>
                <c:formatCode>mmm\-yy</c:formatCode>
                <c:ptCount val="23"/>
                <c:pt idx="0">
                  <c:v>39722</c:v>
                </c:pt>
                <c:pt idx="1">
                  <c:v>39753</c:v>
                </c:pt>
                <c:pt idx="2">
                  <c:v>39783</c:v>
                </c:pt>
                <c:pt idx="3">
                  <c:v>39814</c:v>
                </c:pt>
                <c:pt idx="4">
                  <c:v>39845</c:v>
                </c:pt>
                <c:pt idx="5">
                  <c:v>39873</c:v>
                </c:pt>
                <c:pt idx="6">
                  <c:v>39904</c:v>
                </c:pt>
                <c:pt idx="7">
                  <c:v>39934</c:v>
                </c:pt>
                <c:pt idx="8">
                  <c:v>39965</c:v>
                </c:pt>
                <c:pt idx="9">
                  <c:v>39995</c:v>
                </c:pt>
                <c:pt idx="10">
                  <c:v>40026</c:v>
                </c:pt>
                <c:pt idx="11">
                  <c:v>40057</c:v>
                </c:pt>
                <c:pt idx="12">
                  <c:v>40087</c:v>
                </c:pt>
                <c:pt idx="13">
                  <c:v>40118</c:v>
                </c:pt>
                <c:pt idx="14">
                  <c:v>40148</c:v>
                </c:pt>
                <c:pt idx="15">
                  <c:v>40179</c:v>
                </c:pt>
                <c:pt idx="16">
                  <c:v>40210</c:v>
                </c:pt>
                <c:pt idx="17">
                  <c:v>40238</c:v>
                </c:pt>
                <c:pt idx="18">
                  <c:v>40269</c:v>
                </c:pt>
                <c:pt idx="19">
                  <c:v>40299</c:v>
                </c:pt>
                <c:pt idx="20">
                  <c:v>40330</c:v>
                </c:pt>
                <c:pt idx="21">
                  <c:v>40360</c:v>
                </c:pt>
                <c:pt idx="22">
                  <c:v>40391</c:v>
                </c:pt>
              </c:numCache>
            </c:numRef>
          </c:xVal>
          <c:yVal>
            <c:numRef>
              <c:f>Sheet1!$B$30:$W$30</c:f>
              <c:numCache>
                <c:formatCode>_("$"* #,##0.00_);_("$"* \(#,##0.00\);_("$"* "-"??_);_(@_)</c:formatCode>
                <c:ptCount val="22"/>
                <c:pt idx="0">
                  <c:v>1149921.7472727266</c:v>
                </c:pt>
                <c:pt idx="1">
                  <c:v>2982269.0489304811</c:v>
                </c:pt>
                <c:pt idx="2">
                  <c:v>3492556.0242246012</c:v>
                </c:pt>
                <c:pt idx="3">
                  <c:v>4229806.0242245989</c:v>
                </c:pt>
                <c:pt idx="4">
                  <c:v>4294453.0542245992</c:v>
                </c:pt>
                <c:pt idx="5">
                  <c:v>7452879.0579411769</c:v>
                </c:pt>
                <c:pt idx="6">
                  <c:v>5428824.459722219</c:v>
                </c:pt>
                <c:pt idx="7">
                  <c:v>6159994.3820172884</c:v>
                </c:pt>
                <c:pt idx="8">
                  <c:v>3361985.6212364077</c:v>
                </c:pt>
                <c:pt idx="9">
                  <c:v>3550879.7438325603</c:v>
                </c:pt>
                <c:pt idx="10">
                  <c:v>6060368.3188859671</c:v>
                </c:pt>
                <c:pt idx="11">
                  <c:v>6340990.1078282828</c:v>
                </c:pt>
                <c:pt idx="12">
                  <c:v>6379301.9004419213</c:v>
                </c:pt>
                <c:pt idx="13">
                  <c:v>6379301.9004419213</c:v>
                </c:pt>
                <c:pt idx="14">
                  <c:v>6062370.37544192</c:v>
                </c:pt>
                <c:pt idx="15">
                  <c:v>1895102.2680555535</c:v>
                </c:pt>
                <c:pt idx="16">
                  <c:v>608333.70669191924</c:v>
                </c:pt>
                <c:pt idx="17">
                  <c:v>1096457.561111111</c:v>
                </c:pt>
                <c:pt idx="18">
                  <c:v>1084635.811111111</c:v>
                </c:pt>
                <c:pt idx="19">
                  <c:v>1246734.4090909092</c:v>
                </c:pt>
                <c:pt idx="20">
                  <c:v>598108.79545454541</c:v>
                </c:pt>
                <c:pt idx="21">
                  <c:v>512664.68181818159</c:v>
                </c:pt>
              </c:numCache>
            </c:numRef>
          </c:yVal>
        </c:ser>
        <c:axId val="99365248"/>
        <c:axId val="99366784"/>
      </c:scatterChart>
      <c:valAx>
        <c:axId val="99365248"/>
        <c:scaling>
          <c:orientation val="minMax"/>
          <c:max val="40400"/>
          <c:min val="39700"/>
        </c:scaling>
        <c:axPos val="b"/>
        <c:majorGridlines/>
        <c:numFmt formatCode="mmm\-yy" sourceLinked="1"/>
        <c:minorTickMark val="in"/>
        <c:tickLblPos val="nextTo"/>
        <c:crossAx val="99366784"/>
        <c:crosses val="autoZero"/>
        <c:crossBetween val="midCat"/>
      </c:valAx>
      <c:valAx>
        <c:axId val="99366784"/>
        <c:scaling>
          <c:orientation val="minMax"/>
        </c:scaling>
        <c:axPos val="l"/>
        <c:majorGridlines/>
        <c:numFmt formatCode="&quot;$&quot;#,##0" sourceLinked="0"/>
        <c:tickLblPos val="nextTo"/>
        <c:crossAx val="99365248"/>
        <c:crosses val="autoZero"/>
        <c:crossBetween val="midCat"/>
      </c:valAx>
    </c:plotArea>
    <c:legend>
      <c:legendPos val="r"/>
      <c:layout>
        <c:manualLayout>
          <c:xMode val="edge"/>
          <c:yMode val="edge"/>
          <c:x val="0.1206526650319581"/>
          <c:y val="0.90697803315126135"/>
          <c:w val="0.81578356863999368"/>
          <c:h val="8.6884869121090322E-2"/>
        </c:manualLayout>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Cumulative Cash Flow</a:t>
            </a:r>
          </a:p>
        </c:rich>
      </c:tx>
      <c:layout>
        <c:manualLayout>
          <c:xMode val="edge"/>
          <c:yMode val="edge"/>
          <c:x val="0.20532058492688415"/>
          <c:y val="4.6223388743073707E-4"/>
        </c:manualLayout>
      </c:layout>
      <c:spPr>
        <a:solidFill>
          <a:schemeClr val="accent1">
            <a:lumMod val="60000"/>
            <a:lumOff val="40000"/>
          </a:schemeClr>
        </a:solidFill>
        <a:ln>
          <a:solidFill>
            <a:schemeClr val="tx2"/>
          </a:solidFill>
        </a:ln>
      </c:spPr>
    </c:title>
    <c:plotArea>
      <c:layout>
        <c:manualLayout>
          <c:layoutTarget val="inner"/>
          <c:xMode val="edge"/>
          <c:yMode val="edge"/>
          <c:x val="0.14441349086103206"/>
          <c:y val="4.2378608923884523E-2"/>
          <c:w val="0.79801740609380589"/>
          <c:h val="0.76678204286964124"/>
        </c:manualLayout>
      </c:layout>
      <c:scatterChart>
        <c:scatterStyle val="smoothMarker"/>
        <c:ser>
          <c:idx val="0"/>
          <c:order val="0"/>
          <c:tx>
            <c:v>Cash Flow In</c:v>
          </c:tx>
          <c:marker>
            <c:symbol val="circle"/>
            <c:size val="4"/>
          </c:marker>
          <c:xVal>
            <c:numRef>
              <c:f>Sheet1!$B$13:$X$13</c:f>
              <c:numCache>
                <c:formatCode>mmm\-yy</c:formatCode>
                <c:ptCount val="23"/>
                <c:pt idx="0">
                  <c:v>39722</c:v>
                </c:pt>
                <c:pt idx="1">
                  <c:v>39753</c:v>
                </c:pt>
                <c:pt idx="2">
                  <c:v>39783</c:v>
                </c:pt>
                <c:pt idx="3">
                  <c:v>39814</c:v>
                </c:pt>
                <c:pt idx="4">
                  <c:v>39845</c:v>
                </c:pt>
                <c:pt idx="5">
                  <c:v>39873</c:v>
                </c:pt>
                <c:pt idx="6">
                  <c:v>39904</c:v>
                </c:pt>
                <c:pt idx="7">
                  <c:v>39934</c:v>
                </c:pt>
                <c:pt idx="8">
                  <c:v>39965</c:v>
                </c:pt>
                <c:pt idx="9">
                  <c:v>39995</c:v>
                </c:pt>
                <c:pt idx="10">
                  <c:v>40026</c:v>
                </c:pt>
                <c:pt idx="11">
                  <c:v>40057</c:v>
                </c:pt>
                <c:pt idx="12">
                  <c:v>40087</c:v>
                </c:pt>
                <c:pt idx="13">
                  <c:v>40118</c:v>
                </c:pt>
                <c:pt idx="14">
                  <c:v>40148</c:v>
                </c:pt>
                <c:pt idx="15">
                  <c:v>40179</c:v>
                </c:pt>
                <c:pt idx="16">
                  <c:v>40210</c:v>
                </c:pt>
                <c:pt idx="17">
                  <c:v>40238</c:v>
                </c:pt>
                <c:pt idx="18">
                  <c:v>40269</c:v>
                </c:pt>
                <c:pt idx="19">
                  <c:v>40299</c:v>
                </c:pt>
                <c:pt idx="20">
                  <c:v>40330</c:v>
                </c:pt>
                <c:pt idx="21">
                  <c:v>40360</c:v>
                </c:pt>
                <c:pt idx="22">
                  <c:v>40391</c:v>
                </c:pt>
              </c:numCache>
            </c:numRef>
          </c:xVal>
          <c:yVal>
            <c:numRef>
              <c:f>Sheet1!$B$35:$AA$35</c:f>
              <c:numCache>
                <c:formatCode>_("$"* #,##0.00_);_("$"* \(#,##0.00\);_("$"* "-"??_);_(@_)</c:formatCode>
                <c:ptCount val="26"/>
                <c:pt idx="1">
                  <c:v>1248558.887272727</c:v>
                </c:pt>
                <c:pt idx="2">
                  <c:v>4329465.0762032084</c:v>
                </c:pt>
                <c:pt idx="3">
                  <c:v>7920658.2404278135</c:v>
                </c:pt>
                <c:pt idx="4">
                  <c:v>12249101.404652432</c:v>
                </c:pt>
                <c:pt idx="5">
                  <c:v>16642191.598877005</c:v>
                </c:pt>
                <c:pt idx="6">
                  <c:v>24193707.796818156</c:v>
                </c:pt>
                <c:pt idx="7">
                  <c:v>29721169.396540403</c:v>
                </c:pt>
                <c:pt idx="8">
                  <c:v>35979800.918557703</c:v>
                </c:pt>
                <c:pt idx="9">
                  <c:v>39440423.679794103</c:v>
                </c:pt>
                <c:pt idx="10">
                  <c:v>43089940.563626647</c:v>
                </c:pt>
                <c:pt idx="11">
                  <c:v>49248946.022512622</c:v>
                </c:pt>
                <c:pt idx="12">
                  <c:v>55688573.270340912</c:v>
                </c:pt>
                <c:pt idx="13">
                  <c:v>62166512.310782716</c:v>
                </c:pt>
                <c:pt idx="14">
                  <c:v>68644451.351224631</c:v>
                </c:pt>
                <c:pt idx="15">
                  <c:v>74805458.86666666</c:v>
                </c:pt>
                <c:pt idx="16">
                  <c:v>76799198.274722099</c:v>
                </c:pt>
                <c:pt idx="17">
                  <c:v>77506169.12141414</c:v>
                </c:pt>
                <c:pt idx="18">
                  <c:v>78701263.822525248</c:v>
                </c:pt>
                <c:pt idx="19">
                  <c:v>79884536.773636341</c:v>
                </c:pt>
                <c:pt idx="20">
                  <c:v>81229908.322727248</c:v>
                </c:pt>
                <c:pt idx="21">
                  <c:v>81926654.258181825</c:v>
                </c:pt>
                <c:pt idx="22">
                  <c:v>82537956.079999998</c:v>
                </c:pt>
              </c:numCache>
            </c:numRef>
          </c:yVal>
          <c:smooth val="1"/>
        </c:ser>
        <c:ser>
          <c:idx val="1"/>
          <c:order val="1"/>
          <c:tx>
            <c:v>Cash Flow Out</c:v>
          </c:tx>
          <c:marker>
            <c:symbol val="circle"/>
            <c:size val="4"/>
          </c:marker>
          <c:xVal>
            <c:numRef>
              <c:f>Sheet1!$B$13:$X$13</c:f>
              <c:numCache>
                <c:formatCode>mmm\-yy</c:formatCode>
                <c:ptCount val="23"/>
                <c:pt idx="0">
                  <c:v>39722</c:v>
                </c:pt>
                <c:pt idx="1">
                  <c:v>39753</c:v>
                </c:pt>
                <c:pt idx="2">
                  <c:v>39783</c:v>
                </c:pt>
                <c:pt idx="3">
                  <c:v>39814</c:v>
                </c:pt>
                <c:pt idx="4">
                  <c:v>39845</c:v>
                </c:pt>
                <c:pt idx="5">
                  <c:v>39873</c:v>
                </c:pt>
                <c:pt idx="6">
                  <c:v>39904</c:v>
                </c:pt>
                <c:pt idx="7">
                  <c:v>39934</c:v>
                </c:pt>
                <c:pt idx="8">
                  <c:v>39965</c:v>
                </c:pt>
                <c:pt idx="9">
                  <c:v>39995</c:v>
                </c:pt>
                <c:pt idx="10">
                  <c:v>40026</c:v>
                </c:pt>
                <c:pt idx="11">
                  <c:v>40057</c:v>
                </c:pt>
                <c:pt idx="12">
                  <c:v>40087</c:v>
                </c:pt>
                <c:pt idx="13">
                  <c:v>40118</c:v>
                </c:pt>
                <c:pt idx="14">
                  <c:v>40148</c:v>
                </c:pt>
                <c:pt idx="15">
                  <c:v>40179</c:v>
                </c:pt>
                <c:pt idx="16">
                  <c:v>40210</c:v>
                </c:pt>
                <c:pt idx="17">
                  <c:v>40238</c:v>
                </c:pt>
                <c:pt idx="18">
                  <c:v>40269</c:v>
                </c:pt>
                <c:pt idx="19">
                  <c:v>40299</c:v>
                </c:pt>
                <c:pt idx="20">
                  <c:v>40330</c:v>
                </c:pt>
                <c:pt idx="21">
                  <c:v>40360</c:v>
                </c:pt>
                <c:pt idx="22">
                  <c:v>40391</c:v>
                </c:pt>
              </c:numCache>
            </c:numRef>
          </c:xVal>
          <c:yVal>
            <c:numRef>
              <c:f>Sheet1!$B$31:$AA$31</c:f>
              <c:numCache>
                <c:formatCode>_("$"* #,##0.00_);_("$"* \(#,##0.00\);_("$"* "-"??_);_(@_)</c:formatCode>
                <c:ptCount val="26"/>
                <c:pt idx="0">
                  <c:v>1149921.7472727266</c:v>
                </c:pt>
                <c:pt idx="1">
                  <c:v>4132190.7962032077</c:v>
                </c:pt>
                <c:pt idx="2">
                  <c:v>7624746.820427807</c:v>
                </c:pt>
                <c:pt idx="3">
                  <c:v>11854552.844652427</c:v>
                </c:pt>
                <c:pt idx="4">
                  <c:v>16149005.898877006</c:v>
                </c:pt>
                <c:pt idx="5">
                  <c:v>23601884.956818156</c:v>
                </c:pt>
                <c:pt idx="6">
                  <c:v>29030709.416540407</c:v>
                </c:pt>
                <c:pt idx="7">
                  <c:v>35190703.798557796</c:v>
                </c:pt>
                <c:pt idx="8">
                  <c:v>38552689.419794098</c:v>
                </c:pt>
                <c:pt idx="9">
                  <c:v>42103569.163626663</c:v>
                </c:pt>
                <c:pt idx="10">
                  <c:v>48163937.482512563</c:v>
                </c:pt>
                <c:pt idx="11">
                  <c:v>54504927.590340912</c:v>
                </c:pt>
                <c:pt idx="12">
                  <c:v>60884229.490782775</c:v>
                </c:pt>
                <c:pt idx="13">
                  <c:v>67263531.391224742</c:v>
                </c:pt>
                <c:pt idx="14">
                  <c:v>73325901.766666681</c:v>
                </c:pt>
                <c:pt idx="15">
                  <c:v>75221004.034722179</c:v>
                </c:pt>
                <c:pt idx="16">
                  <c:v>75829337.741414204</c:v>
                </c:pt>
                <c:pt idx="17">
                  <c:v>76925795.302525192</c:v>
                </c:pt>
                <c:pt idx="18">
                  <c:v>78010431.113636374</c:v>
                </c:pt>
                <c:pt idx="19">
                  <c:v>79257165.522727191</c:v>
                </c:pt>
                <c:pt idx="20">
                  <c:v>79855274.318181857</c:v>
                </c:pt>
                <c:pt idx="21">
                  <c:v>80367939.000000015</c:v>
                </c:pt>
                <c:pt idx="24" formatCode="General">
                  <c:v>0</c:v>
                </c:pt>
                <c:pt idx="25">
                  <c:v>86800679</c:v>
                </c:pt>
              </c:numCache>
            </c:numRef>
          </c:yVal>
          <c:smooth val="1"/>
        </c:ser>
        <c:axId val="99403648"/>
        <c:axId val="99405184"/>
      </c:scatterChart>
      <c:valAx>
        <c:axId val="99403648"/>
        <c:scaling>
          <c:orientation val="minMax"/>
          <c:max val="40400"/>
          <c:min val="39700"/>
        </c:scaling>
        <c:axPos val="b"/>
        <c:majorGridlines/>
        <c:numFmt formatCode="mmm\-yy" sourceLinked="1"/>
        <c:minorTickMark val="in"/>
        <c:tickLblPos val="nextTo"/>
        <c:crossAx val="99405184"/>
        <c:crosses val="autoZero"/>
        <c:crossBetween val="midCat"/>
      </c:valAx>
      <c:valAx>
        <c:axId val="99405184"/>
        <c:scaling>
          <c:orientation val="minMax"/>
        </c:scaling>
        <c:axPos val="l"/>
        <c:majorGridlines/>
        <c:numFmt formatCode="&quot;$&quot;#,##0" sourceLinked="0"/>
        <c:tickLblPos val="nextTo"/>
        <c:crossAx val="99403648"/>
        <c:crosses val="autoZero"/>
        <c:crossBetween val="midCat"/>
      </c:valAx>
    </c:plotArea>
    <c:legend>
      <c:legendPos val="r"/>
      <c:layout>
        <c:manualLayout>
          <c:xMode val="edge"/>
          <c:yMode val="edge"/>
          <c:x val="0.16479252593425817"/>
          <c:y val="0.91178283795606629"/>
          <c:w val="0.7833556222138911"/>
          <c:h val="8.6884869121090197E-2"/>
        </c:manualLayout>
      </c:layout>
    </c:legend>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191CCAE-0E06-4043-BCA2-607466157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B526F31B</Template>
  <TotalTime>19</TotalTime>
  <Pages>17</Pages>
  <Words>2327</Words>
  <Characters>14533</Characters>
  <Application>Microsoft Office Word</Application>
  <DocSecurity>0</DocSecurity>
  <Lines>121</Lines>
  <Paragraphs>33</Paragraphs>
  <ScaleCrop>false</ScaleCrop>
  <HeadingPairs>
    <vt:vector size="2" baseType="variant">
      <vt:variant>
        <vt:lpstr>Title</vt:lpstr>
      </vt:variant>
      <vt:variant>
        <vt:i4>1</vt:i4>
      </vt:variant>
    </vt:vector>
  </HeadingPairs>
  <TitlesOfParts>
    <vt:vector size="1" baseType="lpstr">
      <vt:lpstr>Table of Contents</vt:lpstr>
    </vt:vector>
  </TitlesOfParts>
  <Manager/>
  <Company/>
  <LinksUpToDate>false</LinksUpToDate>
  <CharactersWithSpaces>16827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cmm5035</dc:creator>
  <cp:keywords/>
  <dc:description/>
  <cp:lastModifiedBy>rgk5000</cp:lastModifiedBy>
  <cp:revision>4</cp:revision>
  <cp:lastPrinted>2008-04-25T19:27:00Z</cp:lastPrinted>
  <dcterms:created xsi:type="dcterms:W3CDTF">2008-04-25T18:55:00Z</dcterms:created>
  <dcterms:modified xsi:type="dcterms:W3CDTF">2008-04-25T19:36:00Z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TC010129571033</vt:lpwstr>
  </property>
</Properties>
</file>